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6E" w:rsidRPr="002E68C4" w:rsidRDefault="00E8086E" w:rsidP="00E8086E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9B033E1" wp14:editId="27C324F1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541892">
        <w:rPr>
          <w:rFonts w:ascii="Arial" w:hAnsi="Arial" w:cs="Arial"/>
          <w:b/>
        </w:rPr>
        <w:t xml:space="preserve">HISTORY                                                                  </w:t>
      </w:r>
      <w:r w:rsidR="00A81727">
        <w:rPr>
          <w:rFonts w:ascii="Arial" w:hAnsi="Arial" w:cs="Arial"/>
          <w:b/>
        </w:rPr>
        <w:t>YEAR 5</w:t>
      </w:r>
      <w:r w:rsidRPr="00541892">
        <w:rPr>
          <w:rFonts w:ascii="Arial" w:hAnsi="Arial" w:cs="Arial"/>
          <w:b/>
        </w:rPr>
        <w:t xml:space="preserve">                                                             CYCLE</w:t>
      </w:r>
      <w:r>
        <w:rPr>
          <w:rFonts w:ascii="Arial" w:hAnsi="Arial" w:cs="Arial"/>
        </w:rPr>
        <w:t xml:space="preserve"> B</w:t>
      </w:r>
    </w:p>
    <w:p w:rsidR="00E8086E" w:rsidRPr="00E8086E" w:rsidRDefault="00E8086E" w:rsidP="00E8086E">
      <w:pPr>
        <w:rPr>
          <w:rFonts w:ascii="Bradley Hand ITC" w:hAnsi="Bradley Hand ITC" w:cs="Arial"/>
          <w:i/>
          <w:color w:val="FF0000"/>
        </w:rPr>
      </w:pPr>
      <w:r w:rsidRPr="002E68C4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                     </w:t>
      </w:r>
      <w:r w:rsidRPr="002E68C4">
        <w:rPr>
          <w:rFonts w:ascii="Arial" w:hAnsi="Arial" w:cs="Arial"/>
          <w:i/>
        </w:rPr>
        <w:t xml:space="preserve">  </w:t>
      </w:r>
      <w:r w:rsidRPr="00E8086E">
        <w:rPr>
          <w:rFonts w:ascii="Bradley Hand ITC" w:hAnsi="Bradley Hand ITC" w:cs="Arial"/>
          <w:i/>
          <w:color w:val="FF0000"/>
        </w:rPr>
        <w:t xml:space="preserve"> ‘Believe and Achieve’</w:t>
      </w:r>
    </w:p>
    <w:tbl>
      <w:tblPr>
        <w:tblStyle w:val="TableGrid"/>
        <w:tblW w:w="22363" w:type="dxa"/>
        <w:tblLook w:val="04A0" w:firstRow="1" w:lastRow="0" w:firstColumn="1" w:lastColumn="0" w:noHBand="0" w:noVBand="1"/>
      </w:tblPr>
      <w:tblGrid>
        <w:gridCol w:w="11307"/>
        <w:gridCol w:w="11056"/>
      </w:tblGrid>
      <w:tr w:rsidR="00E31DCC" w:rsidRPr="002E68C4" w:rsidTr="00B13D73">
        <w:tc>
          <w:tcPr>
            <w:tcW w:w="22363" w:type="dxa"/>
            <w:gridSpan w:val="2"/>
          </w:tcPr>
          <w:p w:rsidR="00E31DCC" w:rsidRPr="00062F6E" w:rsidRDefault="00E31DCC" w:rsidP="00E31DCC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062F6E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:rsidR="00E31DCC" w:rsidRPr="00062F6E" w:rsidRDefault="00E31DCC" w:rsidP="00E31DCC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062F6E">
              <w:rPr>
                <w:sz w:val="22"/>
                <w:szCs w:val="22"/>
              </w:rPr>
              <w:t xml:space="preserve">changes in Britain from the Stone Age to the Iron Age </w:t>
            </w:r>
            <w:r w:rsidRPr="00062F6E">
              <w:rPr>
                <w:b/>
                <w:color w:val="FF0000"/>
                <w:sz w:val="22"/>
                <w:szCs w:val="22"/>
              </w:rPr>
              <w:t>5</w:t>
            </w:r>
          </w:p>
          <w:p w:rsidR="00E31DCC" w:rsidRPr="00062F6E" w:rsidRDefault="00E31DCC" w:rsidP="00E31DCC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local history study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E31DCC">
              <w:rPr>
                <w:color w:val="FF0000"/>
                <w:sz w:val="22"/>
                <w:szCs w:val="22"/>
              </w:rPr>
              <w:t>9</w:t>
            </w:r>
          </w:p>
          <w:p w:rsidR="00E31DCC" w:rsidRPr="00062F6E" w:rsidRDefault="00E31DCC" w:rsidP="00E31DCC">
            <w:pPr>
              <w:pStyle w:val="bulletundertext"/>
              <w:keepNext/>
              <w:numPr>
                <w:ilvl w:val="0"/>
                <w:numId w:val="0"/>
              </w:numPr>
              <w:spacing w:after="0" w:line="240" w:lineRule="auto"/>
              <w:ind w:left="357" w:right="-46"/>
              <w:outlineLvl w:val="1"/>
            </w:pPr>
          </w:p>
        </w:tc>
      </w:tr>
      <w:tr w:rsidR="00E31DCC" w:rsidRPr="002E68C4" w:rsidTr="00620FE7">
        <w:tc>
          <w:tcPr>
            <w:tcW w:w="11307" w:type="dxa"/>
          </w:tcPr>
          <w:p w:rsidR="00E31DCC" w:rsidRPr="00062F6E" w:rsidRDefault="00E31DCC" w:rsidP="00E31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Stone Age to Iron Age</w:t>
            </w:r>
          </w:p>
        </w:tc>
        <w:tc>
          <w:tcPr>
            <w:tcW w:w="11056" w:type="dxa"/>
          </w:tcPr>
          <w:p w:rsidR="00E31DCC" w:rsidRPr="00062F6E" w:rsidRDefault="00E31DCC" w:rsidP="00E31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History (Prescot / Rainhill Trials / Liverpool)</w:t>
            </w:r>
          </w:p>
        </w:tc>
      </w:tr>
      <w:tr w:rsidR="00E31DCC" w:rsidRPr="002E68C4" w:rsidTr="00620FE7">
        <w:tc>
          <w:tcPr>
            <w:tcW w:w="11307" w:type="dxa"/>
            <w:tcBorders>
              <w:bottom w:val="single" w:sz="4" w:space="0" w:color="auto"/>
            </w:tcBorders>
          </w:tcPr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Use significant historical dates accurately in their work.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 xml:space="preserve">Create timeline to outline specific developments / information </w:t>
            </w:r>
            <w:proofErr w:type="spellStart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  <w:lang w:val="en-GB"/>
              </w:rPr>
              <w:t>i.</w:t>
            </w:r>
            <w:proofErr w:type="gramStart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  <w:lang w:val="en-GB"/>
              </w:rPr>
              <w:t>e.medicine</w:t>
            </w:r>
            <w:proofErr w:type="spellEnd"/>
            <w:proofErr w:type="gramEnd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 xml:space="preserve">, transport, people.   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Use their mathematical skills to work out exact time scales and differences as need be.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proofErr w:type="spellStart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Recognise</w:t>
            </w:r>
            <w:proofErr w:type="spellEnd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 xml:space="preserve"> the difference between history and pre-history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Explain the transitions made across periods of history studied in KS2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Describe historical events from the different period/s they are studying/have studied.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Make comparisons between historical periods studied in KS2; explaining what has changed and what has stayed the same.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Appreciate significant events in history have helped shape the country we have today.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Recall and use specific historical vocabulary accurately (year group key vocabulary)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Have a good understanding as to how crime and punishment has changed over the years.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Test out a hypothesis </w:t>
            </w:r>
            <w:proofErr w:type="gram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in order to</w:t>
            </w:r>
            <w:proofErr w:type="gram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answer a question. 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Appreciate how historical artefacts have helped us understand more about the present and past.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Fully justify both points of view in an historical argument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proofErr w:type="spell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Recognise</w:t>
            </w:r>
            <w:proofErr w:type="spell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primary and secondary sources of evidence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proofErr w:type="spell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Recognise</w:t>
            </w:r>
            <w:proofErr w:type="spell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the reliability of a historical source of evidence and explain why there are differences.</w:t>
            </w:r>
          </w:p>
          <w:p w:rsidR="00E31DCC" w:rsidRPr="00620FE7" w:rsidRDefault="00E31DCC" w:rsidP="00E31DCC">
            <w:pPr>
              <w:pStyle w:val="ListParagraph"/>
              <w:ind w:left="317"/>
              <w:rPr>
                <w:rFonts w:ascii="Arial" w:hAnsi="Arial" w:cs="Arial"/>
                <w:color w:val="00B050"/>
              </w:rPr>
            </w:pPr>
          </w:p>
          <w:p w:rsidR="00E31DCC" w:rsidRPr="00620FE7" w:rsidRDefault="00E31DCC" w:rsidP="00E31DC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1056" w:type="dxa"/>
          </w:tcPr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Use significant historical dates accurately in their work.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 xml:space="preserve">Create timeline to outline specific developments / information </w:t>
            </w:r>
            <w:proofErr w:type="spellStart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i.</w:t>
            </w:r>
            <w:proofErr w:type="gramStart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e.medicine</w:t>
            </w:r>
            <w:proofErr w:type="spellEnd"/>
            <w:proofErr w:type="gramEnd"/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 xml:space="preserve">, transport, people 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FF000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FF0000"/>
                <w:sz w:val="32"/>
                <w:szCs w:val="32"/>
              </w:rPr>
              <w:t>Use their mathematical skills to work out exact time scales and differences as need be.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Describe historical events from the different period/s they are studying/have studied.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Make comparisons between historical periods studied in KS2; explaining what has changed and what has stayed the same.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70C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Appreciate significant events in history have helped shape the country we have today.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70C0"/>
                <w:sz w:val="32"/>
                <w:szCs w:val="32"/>
              </w:rPr>
              <w:t>Recall and use specific historical vocabulary accurately (year group key vocabulary)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Test out a hypothesis </w:t>
            </w:r>
            <w:proofErr w:type="gram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in order to</w:t>
            </w:r>
            <w:proofErr w:type="gram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answer a question. 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Appreciate how historical artefacts have helped us understand more about the present and past.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Fully justify both points of view in an historical argument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proofErr w:type="spell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Recognise</w:t>
            </w:r>
            <w:proofErr w:type="spell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primary and secondary sources of evidence</w:t>
            </w:r>
          </w:p>
          <w:p w:rsidR="00E31DCC" w:rsidRPr="00620FE7" w:rsidRDefault="00E31DCC" w:rsidP="00E31DC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NTFPreCursivef" w:hAnsi="NTFPreCursivef" w:cs="Arial"/>
                <w:color w:val="00B050"/>
                <w:sz w:val="32"/>
                <w:szCs w:val="32"/>
              </w:rPr>
            </w:pPr>
            <w:proofErr w:type="spellStart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>Recognise</w:t>
            </w:r>
            <w:proofErr w:type="spellEnd"/>
            <w:r w:rsidRPr="00620FE7">
              <w:rPr>
                <w:rFonts w:ascii="NTFPreCursivef" w:hAnsi="NTFPreCursivef" w:cs="Arial"/>
                <w:color w:val="00B050"/>
                <w:sz w:val="32"/>
                <w:szCs w:val="32"/>
              </w:rPr>
              <w:t xml:space="preserve"> the reliability of a historical source of evidence and explain why there are differences.</w:t>
            </w:r>
          </w:p>
          <w:p w:rsidR="00E31DCC" w:rsidRPr="00E8086E" w:rsidRDefault="00E31DCC" w:rsidP="00E31DCC">
            <w:pPr>
              <w:pStyle w:val="ListParagraph"/>
              <w:ind w:left="317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E8086E" w:rsidRPr="002E68C4" w:rsidRDefault="00E8086E" w:rsidP="00E8086E">
      <w:pPr>
        <w:rPr>
          <w:rFonts w:ascii="Arial" w:hAnsi="Arial" w:cs="Arial"/>
        </w:rPr>
      </w:pPr>
    </w:p>
    <w:p w:rsidR="00E8086E" w:rsidRPr="00E8086E" w:rsidRDefault="00E8086E" w:rsidP="00E8086E">
      <w:pPr>
        <w:jc w:val="center"/>
        <w:rPr>
          <w:rFonts w:ascii="Arial" w:hAnsi="Arial" w:cs="Arial"/>
        </w:rPr>
      </w:pPr>
      <w:r w:rsidRPr="00827F48">
        <w:rPr>
          <w:rFonts w:ascii="SassoonPrimaryInfant" w:hAnsi="SassoonPrimaryInfant"/>
          <w:b/>
          <w:color w:val="FF0000"/>
        </w:rPr>
        <w:t xml:space="preserve">CHRONOLOGICAL UNDERSTANDING                          </w:t>
      </w:r>
      <w:r w:rsidRPr="00827F48">
        <w:rPr>
          <w:rFonts w:ascii="SassoonPrimaryInfant" w:hAnsi="SassoonPrimaryInfant"/>
          <w:b/>
          <w:color w:val="0070C0"/>
        </w:rPr>
        <w:t xml:space="preserve">KNOWLEDGE AND INTERPRETATION                                     </w:t>
      </w:r>
      <w:r w:rsidRPr="00827F48">
        <w:rPr>
          <w:rFonts w:ascii="SassoonPrimaryInfant" w:hAnsi="SassoonPrimaryInfant"/>
          <w:b/>
          <w:color w:val="00B050"/>
        </w:rPr>
        <w:t>HISTORICAL ENQUIRY</w:t>
      </w:r>
    </w:p>
    <w:sectPr w:rsidR="00E8086E" w:rsidRPr="00E8086E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E46"/>
    <w:multiLevelType w:val="hybridMultilevel"/>
    <w:tmpl w:val="8C14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1B"/>
    <w:multiLevelType w:val="hybridMultilevel"/>
    <w:tmpl w:val="BA9C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6E5743B1"/>
    <w:multiLevelType w:val="hybridMultilevel"/>
    <w:tmpl w:val="57E8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01D4"/>
    <w:multiLevelType w:val="hybridMultilevel"/>
    <w:tmpl w:val="A5BA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7F5"/>
    <w:multiLevelType w:val="hybridMultilevel"/>
    <w:tmpl w:val="692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62F6E"/>
    <w:rsid w:val="000E2834"/>
    <w:rsid w:val="002B0CF8"/>
    <w:rsid w:val="002E68C4"/>
    <w:rsid w:val="00306514"/>
    <w:rsid w:val="00346E32"/>
    <w:rsid w:val="00363E2B"/>
    <w:rsid w:val="00473327"/>
    <w:rsid w:val="0049579D"/>
    <w:rsid w:val="00541892"/>
    <w:rsid w:val="005B0504"/>
    <w:rsid w:val="00620FE7"/>
    <w:rsid w:val="006440EE"/>
    <w:rsid w:val="007142EE"/>
    <w:rsid w:val="007B551D"/>
    <w:rsid w:val="00A30038"/>
    <w:rsid w:val="00A81727"/>
    <w:rsid w:val="00AB04F9"/>
    <w:rsid w:val="00C064B6"/>
    <w:rsid w:val="00E31DCC"/>
    <w:rsid w:val="00E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4201"/>
  <w15:docId w15:val="{DD941169-535C-46B8-BD44-BDF4EBB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0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432FD4D7-87D2-4B2B-A605-08124ECE47A7}"/>
</file>

<file path=customXml/itemProps2.xml><?xml version="1.0" encoding="utf-8"?>
<ds:datastoreItem xmlns:ds="http://schemas.openxmlformats.org/officeDocument/2006/customXml" ds:itemID="{4472F104-3683-4B2D-9FB5-AA5AB4CAE7C5}"/>
</file>

<file path=customXml/itemProps3.xml><?xml version="1.0" encoding="utf-8"?>
<ds:datastoreItem xmlns:ds="http://schemas.openxmlformats.org/officeDocument/2006/customXml" ds:itemID="{BF94764D-2C00-40C2-B718-F4B614DEB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4</cp:revision>
  <cp:lastPrinted>2020-04-28T10:14:00Z</cp:lastPrinted>
  <dcterms:created xsi:type="dcterms:W3CDTF">2020-04-28T09:55:00Z</dcterms:created>
  <dcterms:modified xsi:type="dcterms:W3CDTF">2020-04-28T10:20:00Z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151000</vt:r8>
  </property>
  <property fmtid="{D5CDD505-2E9C-101B-9397-08002B2CF9AE}" pid="4" name="MediaServiceImageTags">
    <vt:lpwstr/>
  </property>
</Properties>
</file>