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F6D5" w14:textId="77777777" w:rsidR="0069539B" w:rsidRDefault="0069539B">
      <w:pPr>
        <w:pStyle w:val="BodyText"/>
        <w:spacing w:before="6"/>
        <w:rPr>
          <w:sz w:val="27"/>
        </w:rPr>
      </w:pPr>
    </w:p>
    <w:p w14:paraId="3D731C9F" w14:textId="1BD78646" w:rsidR="00C10994" w:rsidRPr="00C10994" w:rsidRDefault="00C10994" w:rsidP="00C10994">
      <w:pPr>
        <w:pStyle w:val="NoSpacing"/>
        <w:rPr>
          <w:rFonts w:ascii="NTPreCursivef" w:hAnsi="NTPreCursivef" w:cs="Arial"/>
          <w:sz w:val="44"/>
          <w:szCs w:val="44"/>
        </w:rPr>
      </w:pPr>
      <w:bookmarkStart w:id="0" w:name="_Hlk41561993"/>
      <w:bookmarkStart w:id="1" w:name="_Hlk128740601"/>
      <w:r w:rsidRPr="00C10994">
        <w:rPr>
          <w:rFonts w:ascii="NTPreCursivef" w:hAnsi="NTPreCursivef"/>
          <w:noProof/>
          <w:sz w:val="44"/>
          <w:szCs w:val="44"/>
        </w:rPr>
        <w:drawing>
          <wp:anchor distT="0" distB="0" distL="114300" distR="114300" simplePos="0" relativeHeight="487591936" behindDoc="1" locked="0" layoutInCell="1" allowOverlap="1" wp14:anchorId="07B1721B" wp14:editId="20669E67">
            <wp:simplePos x="0" y="0"/>
            <wp:positionH relativeFrom="column">
              <wp:posOffset>60960</wp:posOffset>
            </wp:positionH>
            <wp:positionV relativeFrom="paragraph">
              <wp:posOffset>-245745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1" name="Picture 1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994">
        <w:rPr>
          <w:rFonts w:ascii="NTPreCursivef" w:hAnsi="NTPreCursivef" w:cs="Arial"/>
          <w:sz w:val="44"/>
          <w:szCs w:val="44"/>
        </w:rPr>
        <w:t>LONGTON LANE PRIMARY SCHOOL</w:t>
      </w:r>
    </w:p>
    <w:p w14:paraId="041DDD0D" w14:textId="3D5DEC07" w:rsidR="00C10994" w:rsidRPr="00C10994" w:rsidRDefault="00C10994" w:rsidP="00C10994">
      <w:pPr>
        <w:rPr>
          <w:rFonts w:ascii="NTPreCursivef" w:hAnsi="NTPreCursivef" w:cs="Arial"/>
          <w:bCs/>
          <w:i/>
          <w:color w:val="FF0000"/>
          <w:sz w:val="28"/>
          <w:szCs w:val="28"/>
        </w:rPr>
      </w:pPr>
      <w:r w:rsidRPr="00C10994">
        <w:rPr>
          <w:rFonts w:ascii="NTPreCursivef" w:hAnsi="NTPreCursivef" w:cs="Arial"/>
        </w:rPr>
        <w:tab/>
      </w:r>
      <w:r w:rsidRPr="00C10994">
        <w:rPr>
          <w:rFonts w:ascii="NTPreCursivef" w:hAnsi="NTPreCursivef" w:cs="Arial"/>
        </w:rPr>
        <w:tab/>
        <w:t xml:space="preserve">                                                    </w:t>
      </w:r>
      <w:r w:rsidRPr="00C10994">
        <w:rPr>
          <w:rFonts w:ascii="NTPreCursivef" w:hAnsi="NTPreCursivef" w:cs="Arial"/>
          <w:bCs/>
          <w:i/>
          <w:color w:val="FF0000"/>
          <w:sz w:val="28"/>
          <w:szCs w:val="28"/>
        </w:rPr>
        <w:t>‘Believe and Achieve’</w:t>
      </w:r>
      <w:bookmarkEnd w:id="0"/>
    </w:p>
    <w:bookmarkEnd w:id="1"/>
    <w:p w14:paraId="1BDF1403" w14:textId="6B5F818A" w:rsidR="0069539B" w:rsidRPr="00C10994" w:rsidRDefault="00C10994" w:rsidP="00C10994">
      <w:pPr>
        <w:spacing w:line="235" w:lineRule="auto"/>
        <w:ind w:left="180" w:right="855"/>
        <w:jc w:val="center"/>
        <w:rPr>
          <w:rFonts w:ascii="NTPreCursivef" w:hAnsi="NTPreCursivef"/>
          <w:b/>
          <w:sz w:val="36"/>
          <w:szCs w:val="36"/>
        </w:rPr>
      </w:pPr>
      <w:r w:rsidRPr="00C10994">
        <w:rPr>
          <w:rFonts w:ascii="NTPreCursivef" w:hAnsi="NTPreCursivef"/>
          <w:b/>
          <w:sz w:val="36"/>
          <w:szCs w:val="36"/>
        </w:rPr>
        <w:t xml:space="preserve">PE </w:t>
      </w:r>
      <w:r>
        <w:rPr>
          <w:rFonts w:ascii="NTPreCursivef" w:hAnsi="NTPreCursivef"/>
          <w:b/>
          <w:sz w:val="36"/>
          <w:szCs w:val="36"/>
        </w:rPr>
        <w:t>AND</w:t>
      </w:r>
      <w:r w:rsidRPr="00C10994">
        <w:rPr>
          <w:rFonts w:ascii="NTPreCursivef" w:hAnsi="NTPreCursivef"/>
          <w:b/>
          <w:sz w:val="36"/>
          <w:szCs w:val="36"/>
        </w:rPr>
        <w:t xml:space="preserve"> SPORTS PREMIUM</w:t>
      </w:r>
      <w:r>
        <w:rPr>
          <w:rFonts w:ascii="NTPreCursivef" w:hAnsi="NTPreCursivef"/>
          <w:b/>
          <w:sz w:val="36"/>
          <w:szCs w:val="36"/>
        </w:rPr>
        <w:t xml:space="preserve"> </w:t>
      </w:r>
      <w:r w:rsidR="00AE083E">
        <w:rPr>
          <w:rFonts w:ascii="NTPreCursivef" w:hAnsi="NTPreCursivef"/>
          <w:b/>
          <w:sz w:val="36"/>
          <w:szCs w:val="36"/>
        </w:rPr>
        <w:t xml:space="preserve">2023 – 2024 review / </w:t>
      </w:r>
      <w:r>
        <w:rPr>
          <w:rFonts w:ascii="NTPreCursivef" w:hAnsi="NTPreCursivef"/>
          <w:b/>
          <w:sz w:val="36"/>
          <w:szCs w:val="36"/>
        </w:rPr>
        <w:t>202</w:t>
      </w:r>
      <w:r w:rsidR="001D60FA">
        <w:rPr>
          <w:rFonts w:ascii="NTPreCursivef" w:hAnsi="NTPreCursivef"/>
          <w:b/>
          <w:sz w:val="36"/>
          <w:szCs w:val="36"/>
        </w:rPr>
        <w:t>4</w:t>
      </w:r>
      <w:r>
        <w:rPr>
          <w:rFonts w:ascii="NTPreCursivef" w:hAnsi="NTPreCursivef"/>
          <w:b/>
          <w:sz w:val="36"/>
          <w:szCs w:val="36"/>
        </w:rPr>
        <w:t>-202</w:t>
      </w:r>
      <w:r w:rsidR="001D60FA">
        <w:rPr>
          <w:rFonts w:ascii="NTPreCursivef" w:hAnsi="NTPreCursivef"/>
          <w:b/>
          <w:sz w:val="36"/>
          <w:szCs w:val="36"/>
        </w:rPr>
        <w:t>5</w:t>
      </w:r>
      <w:r>
        <w:rPr>
          <w:rFonts w:ascii="NTPreCursivef" w:hAnsi="NTPreCursivef"/>
          <w:b/>
          <w:sz w:val="36"/>
          <w:szCs w:val="36"/>
        </w:rPr>
        <w:t xml:space="preserve"> </w:t>
      </w:r>
      <w:r w:rsidR="00AE083E">
        <w:rPr>
          <w:rFonts w:ascii="NTPreCursivef" w:hAnsi="NTPreCursivef"/>
          <w:b/>
          <w:sz w:val="36"/>
          <w:szCs w:val="36"/>
        </w:rPr>
        <w:t>planning</w:t>
      </w:r>
    </w:p>
    <w:p w14:paraId="580F6745" w14:textId="77777777" w:rsidR="0069539B" w:rsidRPr="00C10994" w:rsidRDefault="0069539B">
      <w:pPr>
        <w:pStyle w:val="BodyText"/>
        <w:spacing w:before="3"/>
        <w:rPr>
          <w:rFonts w:ascii="NTPreCursivef" w:hAnsi="NTPreCursivef"/>
          <w:b/>
          <w:sz w:val="27"/>
        </w:rPr>
      </w:pPr>
    </w:p>
    <w:p w14:paraId="2A20CF83" w14:textId="565E5044" w:rsidR="0069539B" w:rsidRDefault="00FD26C0" w:rsidP="00C10994">
      <w:pPr>
        <w:pStyle w:val="BodyText"/>
        <w:spacing w:before="1"/>
        <w:ind w:left="180"/>
        <w:rPr>
          <w:rFonts w:ascii="NTPreCursivef" w:hAnsi="NTPreCursivef"/>
          <w:color w:val="231F20"/>
          <w:spacing w:val="-2"/>
        </w:rPr>
      </w:pPr>
      <w:r w:rsidRPr="00C10994">
        <w:rPr>
          <w:rFonts w:ascii="NTPreCursivef" w:hAnsi="NTPreCursivef"/>
          <w:color w:val="231F20"/>
        </w:rPr>
        <w:t>The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Primary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PE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and</w:t>
      </w:r>
      <w:r w:rsidRPr="00C10994">
        <w:rPr>
          <w:rFonts w:ascii="NTPreCursivef" w:hAnsi="NTPreCursivef"/>
          <w:color w:val="231F20"/>
          <w:spacing w:val="32"/>
        </w:rPr>
        <w:t xml:space="preserve"> </w:t>
      </w:r>
      <w:r w:rsidRPr="00C10994">
        <w:rPr>
          <w:rFonts w:ascii="NTPreCursivef" w:hAnsi="NTPreCursivef"/>
          <w:color w:val="231F20"/>
        </w:rPr>
        <w:t>sport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premium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guidance,</w:t>
      </w:r>
      <w:r w:rsidRPr="00C10994">
        <w:rPr>
          <w:rFonts w:ascii="NTPreCursivef" w:hAnsi="NTPreCursivef"/>
          <w:color w:val="231F20"/>
          <w:spacing w:val="32"/>
        </w:rPr>
        <w:t xml:space="preserve"> </w:t>
      </w:r>
      <w:r w:rsidRPr="00C10994">
        <w:rPr>
          <w:rFonts w:ascii="NTPreCursivef" w:hAnsi="NTPreCursivef"/>
          <w:color w:val="231F20"/>
        </w:rPr>
        <w:t>outlines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5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key</w:t>
      </w:r>
      <w:r w:rsidRPr="00C10994">
        <w:rPr>
          <w:rFonts w:ascii="NTPreCursivef" w:hAnsi="NTPreCursivef"/>
          <w:color w:val="231F20"/>
          <w:spacing w:val="32"/>
        </w:rPr>
        <w:t xml:space="preserve"> </w:t>
      </w:r>
      <w:r w:rsidRPr="00C10994">
        <w:rPr>
          <w:rFonts w:ascii="NTPreCursivef" w:hAnsi="NTPreCursivef"/>
          <w:color w:val="231F20"/>
        </w:rPr>
        <w:t>priorities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that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funding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should</w:t>
      </w:r>
      <w:r w:rsidRPr="00C10994">
        <w:rPr>
          <w:rFonts w:ascii="NTPreCursivef" w:hAnsi="NTPreCursivef"/>
          <w:color w:val="231F20"/>
          <w:spacing w:val="32"/>
        </w:rPr>
        <w:t xml:space="preserve"> </w:t>
      </w:r>
      <w:r w:rsidRPr="00C10994">
        <w:rPr>
          <w:rFonts w:ascii="NTPreCursivef" w:hAnsi="NTPreCursivef"/>
          <w:color w:val="231F20"/>
        </w:rPr>
        <w:t>be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used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towards.</w:t>
      </w:r>
      <w:r w:rsidRPr="00C10994">
        <w:rPr>
          <w:rFonts w:ascii="NTPreCursivef" w:hAnsi="NTPreCursivef"/>
          <w:color w:val="231F20"/>
          <w:spacing w:val="32"/>
        </w:rPr>
        <w:t xml:space="preserve"> </w:t>
      </w:r>
      <w:r w:rsidRPr="00C10994">
        <w:rPr>
          <w:rFonts w:ascii="NTPreCursivef" w:hAnsi="NTPreCursivef"/>
          <w:color w:val="231F20"/>
        </w:rPr>
        <w:t>It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</w:rPr>
        <w:t>is</w:t>
      </w:r>
      <w:r w:rsidRPr="00C10994">
        <w:rPr>
          <w:rFonts w:ascii="NTPreCursivef" w:hAnsi="NTPreCursivef"/>
          <w:color w:val="231F20"/>
          <w:spacing w:val="31"/>
        </w:rPr>
        <w:t xml:space="preserve"> </w:t>
      </w:r>
      <w:r w:rsidRPr="00C10994">
        <w:rPr>
          <w:rFonts w:ascii="NTPreCursivef" w:hAnsi="NTPreCursivef"/>
          <w:color w:val="231F20"/>
          <w:spacing w:val="-5"/>
        </w:rPr>
        <w:t>not</w:t>
      </w:r>
      <w:r w:rsidR="00C10994" w:rsidRPr="00C10994">
        <w:rPr>
          <w:rFonts w:ascii="NTPreCursivef" w:hAnsi="NTPreCursivef"/>
          <w:color w:val="231F20"/>
          <w:spacing w:val="-5"/>
        </w:rPr>
        <w:t xml:space="preserve"> </w:t>
      </w:r>
      <w:r w:rsidRPr="00C10994">
        <w:rPr>
          <w:rFonts w:ascii="NTPreCursivef" w:hAnsi="NTPreCursivef"/>
          <w:color w:val="231F20"/>
        </w:rPr>
        <w:t>necessary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that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spending</w:t>
      </w:r>
      <w:r w:rsidRPr="00C10994">
        <w:rPr>
          <w:rFonts w:ascii="NTPreCursivef" w:hAnsi="NTPreCursivef"/>
          <w:color w:val="231F20"/>
          <w:spacing w:val="-3"/>
        </w:rPr>
        <w:t xml:space="preserve"> </w:t>
      </w:r>
      <w:proofErr w:type="gramStart"/>
      <w:r w:rsidRPr="00C10994">
        <w:rPr>
          <w:rFonts w:ascii="NTPreCursivef" w:hAnsi="NTPreCursivef"/>
          <w:color w:val="231F20"/>
        </w:rPr>
        <w:t>has</w:t>
      </w:r>
      <w:r w:rsidRPr="00C10994">
        <w:rPr>
          <w:rFonts w:ascii="NTPreCursivef" w:hAnsi="NTPreCursivef"/>
          <w:color w:val="231F20"/>
          <w:spacing w:val="-5"/>
        </w:rPr>
        <w:t xml:space="preserve"> </w:t>
      </w:r>
      <w:r w:rsidRPr="00C10994">
        <w:rPr>
          <w:rFonts w:ascii="NTPreCursivef" w:hAnsi="NTPreCursivef"/>
          <w:color w:val="231F20"/>
        </w:rPr>
        <w:t>to</w:t>
      </w:r>
      <w:proofErr w:type="gramEnd"/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meet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all</w:t>
      </w:r>
      <w:r w:rsidRPr="00C10994">
        <w:rPr>
          <w:rFonts w:ascii="NTPreCursivef" w:hAnsi="NTPreCursivef"/>
          <w:color w:val="231F20"/>
          <w:spacing w:val="-5"/>
        </w:rPr>
        <w:t xml:space="preserve"> </w:t>
      </w:r>
      <w:r w:rsidRPr="00C10994">
        <w:rPr>
          <w:rFonts w:ascii="NTPreCursivef" w:hAnsi="NTPreCursivef"/>
          <w:color w:val="231F20"/>
        </w:rPr>
        <w:t>the</w:t>
      </w:r>
      <w:r w:rsidRPr="00C10994">
        <w:rPr>
          <w:rFonts w:ascii="NTPreCursivef" w:hAnsi="NTPreCursivef"/>
          <w:color w:val="231F20"/>
          <w:spacing w:val="-3"/>
        </w:rPr>
        <w:t xml:space="preserve"> </w:t>
      </w:r>
      <w:r w:rsidRPr="00C10994">
        <w:rPr>
          <w:rFonts w:ascii="NTPreCursivef" w:hAnsi="NTPreCursivef"/>
          <w:color w:val="231F20"/>
        </w:rPr>
        <w:t>key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priorities,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you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should</w:t>
      </w:r>
      <w:r w:rsidRPr="00C10994">
        <w:rPr>
          <w:rFonts w:ascii="NTPreCursivef" w:hAnsi="NTPreCursivef"/>
          <w:color w:val="231F20"/>
          <w:spacing w:val="-5"/>
        </w:rPr>
        <w:t xml:space="preserve"> </w:t>
      </w:r>
      <w:r w:rsidRPr="00C10994">
        <w:rPr>
          <w:rFonts w:ascii="NTPreCursivef" w:hAnsi="NTPreCursivef"/>
          <w:color w:val="231F20"/>
        </w:rPr>
        <w:t>select</w:t>
      </w:r>
      <w:r w:rsidRPr="00C10994">
        <w:rPr>
          <w:rFonts w:ascii="NTPreCursivef" w:hAnsi="NTPreCursivef"/>
          <w:color w:val="231F20"/>
          <w:spacing w:val="-3"/>
        </w:rPr>
        <w:t xml:space="preserve"> </w:t>
      </w:r>
      <w:r w:rsidRPr="00C10994">
        <w:rPr>
          <w:rFonts w:ascii="NTPreCursivef" w:hAnsi="NTPreCursivef"/>
          <w:color w:val="231F20"/>
        </w:rPr>
        <w:t>the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priorities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that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you</w:t>
      </w:r>
      <w:r w:rsidRPr="00C10994">
        <w:rPr>
          <w:rFonts w:ascii="NTPreCursivef" w:hAnsi="NTPreCursivef"/>
          <w:color w:val="231F20"/>
          <w:spacing w:val="-5"/>
        </w:rPr>
        <w:t xml:space="preserve"> </w:t>
      </w:r>
      <w:r w:rsidRPr="00C10994">
        <w:rPr>
          <w:rFonts w:ascii="NTPreCursivef" w:hAnsi="NTPreCursivef"/>
          <w:color w:val="231F20"/>
        </w:rPr>
        <w:t>aim</w:t>
      </w:r>
      <w:r w:rsidRPr="00C10994">
        <w:rPr>
          <w:rFonts w:ascii="NTPreCursivef" w:hAnsi="NTPreCursivef"/>
          <w:color w:val="231F20"/>
          <w:spacing w:val="-3"/>
        </w:rPr>
        <w:t xml:space="preserve"> </w:t>
      </w:r>
      <w:r w:rsidRPr="00C10994">
        <w:rPr>
          <w:rFonts w:ascii="NTPreCursivef" w:hAnsi="NTPreCursivef"/>
          <w:color w:val="231F20"/>
        </w:rPr>
        <w:t>to</w:t>
      </w:r>
      <w:r w:rsidRPr="00C10994">
        <w:rPr>
          <w:rFonts w:ascii="NTPreCursivef" w:hAnsi="NTPreCursivef"/>
          <w:color w:val="231F20"/>
          <w:spacing w:val="-5"/>
        </w:rPr>
        <w:t xml:space="preserve"> </w:t>
      </w:r>
      <w:r w:rsidRPr="00C10994">
        <w:rPr>
          <w:rFonts w:ascii="NTPreCursivef" w:hAnsi="NTPreCursivef"/>
          <w:color w:val="231F20"/>
        </w:rPr>
        <w:t>use</w:t>
      </w:r>
      <w:r w:rsidRPr="00C10994">
        <w:rPr>
          <w:rFonts w:ascii="NTPreCursivef" w:hAnsi="NTPreCursivef"/>
          <w:color w:val="231F20"/>
          <w:spacing w:val="-3"/>
        </w:rPr>
        <w:t xml:space="preserve"> </w:t>
      </w:r>
      <w:r w:rsidRPr="00C10994">
        <w:rPr>
          <w:rFonts w:ascii="NTPreCursivef" w:hAnsi="NTPreCursivef"/>
          <w:color w:val="231F20"/>
        </w:rPr>
        <w:t>any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</w:rPr>
        <w:t>funding</w:t>
      </w:r>
      <w:r w:rsidRPr="00C10994">
        <w:rPr>
          <w:rFonts w:ascii="NTPreCursivef" w:hAnsi="NTPreCursivef"/>
          <w:color w:val="231F20"/>
          <w:spacing w:val="-4"/>
        </w:rPr>
        <w:t xml:space="preserve"> </w:t>
      </w:r>
      <w:r w:rsidRPr="00C10994">
        <w:rPr>
          <w:rFonts w:ascii="NTPreCursivef" w:hAnsi="NTPreCursivef"/>
          <w:color w:val="231F20"/>
          <w:spacing w:val="-2"/>
        </w:rPr>
        <w:t>towards.</w:t>
      </w:r>
      <w:r w:rsidR="00C10994">
        <w:rPr>
          <w:rFonts w:ascii="NTPreCursivef" w:hAnsi="NTPreCursivef"/>
          <w:color w:val="231F20"/>
          <w:spacing w:val="-2"/>
        </w:rPr>
        <w:t xml:space="preserve"> The 5 key priorities are</w:t>
      </w:r>
      <w:r w:rsidR="00C8210F">
        <w:rPr>
          <w:rFonts w:ascii="NTPreCursivef" w:hAnsi="NTPreCursivef"/>
          <w:color w:val="231F20"/>
          <w:spacing w:val="-2"/>
        </w:rPr>
        <w:t>:</w:t>
      </w:r>
    </w:p>
    <w:p w14:paraId="7B3A26C1" w14:textId="6F1BE380" w:rsidR="00C8210F" w:rsidRPr="00C8210F" w:rsidRDefault="00C8210F" w:rsidP="00C8210F">
      <w:pPr>
        <w:pStyle w:val="BodyText"/>
        <w:numPr>
          <w:ilvl w:val="0"/>
          <w:numId w:val="2"/>
        </w:numPr>
        <w:spacing w:before="1"/>
        <w:rPr>
          <w:rFonts w:ascii="NTPreCursivef" w:hAnsi="NTPreCursivef"/>
        </w:rPr>
      </w:pPr>
      <w:r>
        <w:rPr>
          <w:rFonts w:ascii="NTPreCursivef" w:hAnsi="NTPreCursivef"/>
          <w:color w:val="231F20"/>
          <w:spacing w:val="-2"/>
        </w:rPr>
        <w:t xml:space="preserve">Increased confidence, </w:t>
      </w:r>
      <w:proofErr w:type="gramStart"/>
      <w:r>
        <w:rPr>
          <w:rFonts w:ascii="NTPreCursivef" w:hAnsi="NTPreCursivef"/>
          <w:color w:val="231F20"/>
          <w:spacing w:val="-2"/>
        </w:rPr>
        <w:t>knowledge</w:t>
      </w:r>
      <w:proofErr w:type="gramEnd"/>
      <w:r>
        <w:rPr>
          <w:rFonts w:ascii="NTPreCursivef" w:hAnsi="NTPreCursivef"/>
          <w:color w:val="231F20"/>
          <w:spacing w:val="-2"/>
        </w:rPr>
        <w:t xml:space="preserve"> and skills of all staff in teaching PE and sport. </w:t>
      </w:r>
    </w:p>
    <w:p w14:paraId="302BA8A7" w14:textId="7D9263BC" w:rsidR="00C8210F" w:rsidRPr="00C8210F" w:rsidRDefault="00C8210F" w:rsidP="00C8210F">
      <w:pPr>
        <w:pStyle w:val="BodyText"/>
        <w:numPr>
          <w:ilvl w:val="0"/>
          <w:numId w:val="2"/>
        </w:numPr>
        <w:spacing w:before="1"/>
        <w:rPr>
          <w:rFonts w:ascii="NTPreCursivef" w:hAnsi="NTPreCursivef"/>
        </w:rPr>
      </w:pPr>
      <w:r>
        <w:rPr>
          <w:rFonts w:ascii="NTPreCursivef" w:hAnsi="NTPreCursivef"/>
          <w:color w:val="231F20"/>
          <w:spacing w:val="-2"/>
        </w:rPr>
        <w:t>Engagement of all pupils in regular physical activity</w:t>
      </w:r>
    </w:p>
    <w:p w14:paraId="740916E9" w14:textId="323D9CCF" w:rsidR="00C8210F" w:rsidRPr="00BB386F" w:rsidRDefault="00C8210F" w:rsidP="00C8210F">
      <w:pPr>
        <w:pStyle w:val="BodyText"/>
        <w:numPr>
          <w:ilvl w:val="0"/>
          <w:numId w:val="2"/>
        </w:numPr>
        <w:spacing w:before="1"/>
        <w:rPr>
          <w:rFonts w:ascii="NTPreCursivef" w:hAnsi="NTPreCursivef"/>
        </w:rPr>
      </w:pPr>
      <w:r>
        <w:rPr>
          <w:rFonts w:ascii="NTPreCursivef" w:hAnsi="NTPreCursivef"/>
          <w:color w:val="231F20"/>
          <w:spacing w:val="-2"/>
        </w:rPr>
        <w:t>The profile of PE and sport is raised across the school as a tool for whole school improvement</w:t>
      </w:r>
    </w:p>
    <w:p w14:paraId="00B56D25" w14:textId="1317FCCB" w:rsidR="00BB386F" w:rsidRPr="00BB386F" w:rsidRDefault="00BB386F" w:rsidP="00C8210F">
      <w:pPr>
        <w:pStyle w:val="BodyText"/>
        <w:numPr>
          <w:ilvl w:val="0"/>
          <w:numId w:val="2"/>
        </w:numPr>
        <w:spacing w:before="1"/>
        <w:rPr>
          <w:rFonts w:ascii="NTPreCursivef" w:hAnsi="NTPreCursivef"/>
        </w:rPr>
      </w:pPr>
      <w:r>
        <w:rPr>
          <w:rFonts w:ascii="NTPreCursivef" w:hAnsi="NTPreCursivef"/>
          <w:color w:val="231F20"/>
          <w:spacing w:val="-2"/>
        </w:rPr>
        <w:t>Broader experience of a range of sports and activities offered to all pupils</w:t>
      </w:r>
    </w:p>
    <w:p w14:paraId="1A49B8B6" w14:textId="1D84E54E" w:rsidR="00BB386F" w:rsidRPr="00C8210F" w:rsidRDefault="00BB386F" w:rsidP="00C8210F">
      <w:pPr>
        <w:pStyle w:val="BodyText"/>
        <w:numPr>
          <w:ilvl w:val="0"/>
          <w:numId w:val="2"/>
        </w:numPr>
        <w:spacing w:before="1"/>
        <w:rPr>
          <w:rFonts w:ascii="NTPreCursivef" w:hAnsi="NTPreCursivef"/>
        </w:rPr>
      </w:pPr>
      <w:r>
        <w:rPr>
          <w:rFonts w:ascii="NTPreCursivef" w:hAnsi="NTPreCursivef"/>
          <w:color w:val="231F20"/>
          <w:spacing w:val="-2"/>
        </w:rPr>
        <w:t>Increased participation in competitive sport</w:t>
      </w:r>
    </w:p>
    <w:p w14:paraId="3D18A283" w14:textId="77777777" w:rsidR="0069539B" w:rsidRDefault="00FD26C0">
      <w:pPr>
        <w:pStyle w:val="BodyText"/>
        <w:spacing w:before="9"/>
        <w:rPr>
          <w:sz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BD8AD1" wp14:editId="0583606D">
                <wp:simplePos x="0" y="0"/>
                <wp:positionH relativeFrom="page">
                  <wp:posOffset>417601</wp:posOffset>
                </wp:positionH>
                <wp:positionV relativeFrom="paragraph">
                  <wp:posOffset>114324</wp:posOffset>
                </wp:positionV>
                <wp:extent cx="9811385" cy="34607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634A94B" w14:textId="1AD9967F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Review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year’s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spend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(202</w:t>
                            </w:r>
                            <w:r w:rsidR="001D60FA"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/202</w:t>
                            </w:r>
                            <w:r w:rsidR="001D60FA"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D8AD1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32.9pt;margin-top:9pt;width:772.55pt;height:27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18sgEAAE8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" fillcolor="#ed2124" stroked="f">
                <v:textbox inset="0,0,0,0">
                  <w:txbxContent>
                    <w:p w14:paraId="2634A94B" w14:textId="1AD9967F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Review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last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year’s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spend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(202</w:t>
                      </w:r>
                      <w:r w:rsidR="001D60FA">
                        <w:rPr>
                          <w:b/>
                          <w:color w:val="FFFFFF"/>
                          <w:spacing w:val="-2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/202</w:t>
                      </w:r>
                      <w:r w:rsidR="001D60FA">
                        <w:rPr>
                          <w:b/>
                          <w:color w:val="FFFFFF"/>
                          <w:spacing w:val="-2"/>
                          <w:sz w:val="36"/>
                        </w:rPr>
                        <w:t>4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F50A1" w14:textId="77777777" w:rsidR="0069539B" w:rsidRDefault="0069539B">
      <w:pPr>
        <w:pStyle w:val="BodyText"/>
        <w:rPr>
          <w:sz w:val="6"/>
        </w:rPr>
      </w:pPr>
    </w:p>
    <w:p w14:paraId="3EF85D64" w14:textId="77777777" w:rsidR="0069539B" w:rsidRDefault="0069539B">
      <w:pPr>
        <w:pStyle w:val="BodyText"/>
        <w:spacing w:before="4"/>
        <w:rPr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14:paraId="638364D7" w14:textId="77777777">
        <w:trPr>
          <w:trHeight w:val="499"/>
        </w:trPr>
        <w:tc>
          <w:tcPr>
            <w:tcW w:w="5563" w:type="dxa"/>
          </w:tcPr>
          <w:p w14:paraId="59238983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435F4BAB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39E6BA3C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69539B" w14:paraId="63C84A28" w14:textId="77777777" w:rsidTr="00C226FC">
        <w:trPr>
          <w:trHeight w:val="3524"/>
        </w:trPr>
        <w:tc>
          <w:tcPr>
            <w:tcW w:w="5563" w:type="dxa"/>
          </w:tcPr>
          <w:p w14:paraId="3D132720" w14:textId="77777777" w:rsidR="0069539B" w:rsidRDefault="00C226FC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  <w:r w:rsidRPr="002C7708">
              <w:rPr>
                <w:rFonts w:ascii="NTPreCursivef" w:hAnsi="NTPreCursivef"/>
                <w:sz w:val="24"/>
                <w:szCs w:val="24"/>
              </w:rPr>
              <w:t>External martial arts coach who delivered six weeks of sessions to each class</w:t>
            </w:r>
          </w:p>
          <w:p w14:paraId="3E420944" w14:textId="77777777" w:rsidR="00CB7AC1" w:rsidRDefault="00CB7AC1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</w:p>
          <w:p w14:paraId="3FD59B49" w14:textId="77777777" w:rsidR="00D318AB" w:rsidRDefault="00D318AB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</w:p>
          <w:p w14:paraId="42C06C2A" w14:textId="7432117B" w:rsidR="00CB7AC1" w:rsidRPr="002C7708" w:rsidRDefault="004D0126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Embedding of OPAL ethos across </w:t>
            </w:r>
            <w:r w:rsidR="0005596B">
              <w:rPr>
                <w:rFonts w:ascii="NTPreCursivef" w:hAnsi="NTPreCursivef"/>
                <w:sz w:val="24"/>
                <w:szCs w:val="24"/>
              </w:rPr>
              <w:t xml:space="preserve">playtimes </w:t>
            </w:r>
            <w:r w:rsidR="00D318AB">
              <w:rPr>
                <w:rFonts w:ascii="NTPreCursivef" w:hAnsi="NTPreCursivef"/>
                <w:sz w:val="24"/>
                <w:szCs w:val="24"/>
              </w:rPr>
              <w:t>in school</w:t>
            </w:r>
          </w:p>
        </w:tc>
        <w:tc>
          <w:tcPr>
            <w:tcW w:w="5036" w:type="dxa"/>
          </w:tcPr>
          <w:p w14:paraId="12DEB12F" w14:textId="00B32640" w:rsidR="00A6077D" w:rsidRDefault="00E93E74" w:rsidP="00A6077D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New </w:t>
            </w:r>
            <w:r w:rsidR="00A6077D">
              <w:rPr>
                <w:rFonts w:ascii="NTPreCursivef" w:hAnsi="NTPreCursivef"/>
                <w:sz w:val="24"/>
                <w:szCs w:val="24"/>
              </w:rPr>
              <w:t xml:space="preserve">sport introduced to </w:t>
            </w:r>
            <w:proofErr w:type="gramStart"/>
            <w:r w:rsidR="00A6077D">
              <w:rPr>
                <w:rFonts w:ascii="NTPreCursivef" w:hAnsi="NTPreCursivef"/>
                <w:sz w:val="24"/>
                <w:szCs w:val="24"/>
              </w:rPr>
              <w:t>the majority of</w:t>
            </w:r>
            <w:proofErr w:type="gramEnd"/>
            <w:r w:rsidR="00A6077D">
              <w:rPr>
                <w:rFonts w:ascii="NTPreCursivef" w:hAnsi="NTPreCursivef"/>
                <w:sz w:val="24"/>
                <w:szCs w:val="24"/>
              </w:rPr>
              <w:t xml:space="preserve"> children. After school club had excellent take up and </w:t>
            </w:r>
            <w:proofErr w:type="gramStart"/>
            <w:r w:rsidR="00A6077D">
              <w:rPr>
                <w:rFonts w:ascii="NTPreCursivef" w:hAnsi="NTPreCursivef"/>
                <w:sz w:val="24"/>
                <w:szCs w:val="24"/>
              </w:rPr>
              <w:t>a number of</w:t>
            </w:r>
            <w:proofErr w:type="gramEnd"/>
            <w:r w:rsidR="00A6077D">
              <w:rPr>
                <w:rFonts w:ascii="NTPreCursivef" w:hAnsi="NTPreCursivef"/>
                <w:sz w:val="24"/>
                <w:szCs w:val="24"/>
              </w:rPr>
              <w:t xml:space="preserve"> children </w:t>
            </w:r>
            <w:r w:rsidR="004655FF">
              <w:rPr>
                <w:rFonts w:ascii="NTPreCursivef" w:hAnsi="NTPreCursivef"/>
                <w:sz w:val="24"/>
                <w:szCs w:val="24"/>
              </w:rPr>
              <w:t xml:space="preserve">have since joined the </w:t>
            </w:r>
            <w:r w:rsidR="00CB7AC1">
              <w:rPr>
                <w:rFonts w:ascii="NTPreCursivef" w:hAnsi="NTPreCursivef"/>
                <w:sz w:val="24"/>
                <w:szCs w:val="24"/>
              </w:rPr>
              <w:t>external club out of school hours.</w:t>
            </w:r>
          </w:p>
          <w:p w14:paraId="73CF19D9" w14:textId="6B1F874D" w:rsidR="00D318AB" w:rsidRDefault="00D318AB" w:rsidP="00A6077D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</w:p>
          <w:p w14:paraId="6B025BD9" w14:textId="0621F685" w:rsidR="00CB7AC1" w:rsidRPr="002C7708" w:rsidRDefault="00D318AB" w:rsidP="0015325C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Playtimes have improved greatly, despite the reduced space with building work</w:t>
            </w:r>
            <w:r w:rsidR="004C7977">
              <w:rPr>
                <w:rFonts w:ascii="NTPreCursivef" w:hAnsi="NTPreCursivef"/>
                <w:sz w:val="24"/>
                <w:szCs w:val="24"/>
              </w:rPr>
              <w:t>. Children have a greater range of activities open to them</w:t>
            </w:r>
            <w:r w:rsidR="00AB70E0">
              <w:rPr>
                <w:rFonts w:ascii="NTPreCursivef" w:hAnsi="NTPreCursivef"/>
                <w:sz w:val="24"/>
                <w:szCs w:val="24"/>
              </w:rPr>
              <w:t xml:space="preserve"> and </w:t>
            </w:r>
            <w:r w:rsidR="00E816EB">
              <w:rPr>
                <w:rFonts w:ascii="NTPreCursivef" w:hAnsi="NTPreCursivef"/>
                <w:sz w:val="24"/>
                <w:szCs w:val="24"/>
              </w:rPr>
              <w:t>independence, resilience and problem solving have improved.</w:t>
            </w:r>
          </w:p>
        </w:tc>
        <w:tc>
          <w:tcPr>
            <w:tcW w:w="4768" w:type="dxa"/>
          </w:tcPr>
          <w:p w14:paraId="548A96CE" w14:textId="77777777" w:rsidR="0069539B" w:rsidRPr="002C7708" w:rsidRDefault="0069539B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</w:p>
        </w:tc>
      </w:tr>
    </w:tbl>
    <w:p w14:paraId="15D1BAE6" w14:textId="77777777" w:rsidR="0069539B" w:rsidRDefault="0069539B">
      <w:pPr>
        <w:rPr>
          <w:rFonts w:ascii="Times New Roman"/>
          <w:sz w:val="28"/>
        </w:rPr>
        <w:sectPr w:rsidR="0069539B">
          <w:footerReference w:type="default" r:id="rId8"/>
          <w:pgSz w:w="16840" w:h="11910" w:orient="landscape"/>
          <w:pgMar w:top="640" w:right="580" w:bottom="640" w:left="540" w:header="0" w:footer="440" w:gutter="0"/>
          <w:cols w:space="720"/>
        </w:sectPr>
      </w:pPr>
    </w:p>
    <w:p w14:paraId="29FBBF48" w14:textId="77777777" w:rsidR="0069539B" w:rsidRDefault="00FD26C0">
      <w:pPr>
        <w:pStyle w:val="BodyText"/>
        <w:ind w:left="123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s">
            <w:drawing>
              <wp:inline distT="0" distB="0" distL="0" distR="0" wp14:anchorId="1C16E9AD" wp14:editId="360F4E8A">
                <wp:extent cx="9811385" cy="34607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7C27775F" w14:textId="77777777" w:rsidR="0069539B" w:rsidRDefault="00FD26C0">
                            <w:pPr>
                              <w:spacing w:before="23"/>
                              <w:ind w:left="56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priorities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16E9AD" id="Textbox 32" o:spid="_x0000_s1027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fmtwEAAFY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3ITJeE&#10;EnraaaE7kP6BRqDh+HsnguLMfnXkcZqXUxJOSXtKQrT3kKcqkXHwcRdBm0z6gjs5SM3LsqdBS9Px&#10;cp2rLr/D6g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uIPH5r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7C27775F" w14:textId="77777777" w:rsidR="0069539B" w:rsidRDefault="00FD26C0">
                      <w:pPr>
                        <w:spacing w:before="23"/>
                        <w:ind w:left="56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priorities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Planning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E5E9B3" w14:textId="77777777" w:rsidR="0069539B" w:rsidRDefault="00FD26C0">
      <w:pPr>
        <w:pStyle w:val="BodyText"/>
        <w:spacing w:line="331" w:lineRule="exact"/>
        <w:ind w:left="180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accurately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spending.</w:t>
      </w:r>
    </w:p>
    <w:p w14:paraId="444348E0" w14:textId="77777777" w:rsidR="0069539B" w:rsidRDefault="0069539B">
      <w:pPr>
        <w:pStyle w:val="BodyText"/>
        <w:spacing w:before="4"/>
        <w:rPr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69539B" w14:paraId="47865464" w14:textId="77777777">
        <w:trPr>
          <w:trHeight w:val="1103"/>
        </w:trPr>
        <w:tc>
          <w:tcPr>
            <w:tcW w:w="2568" w:type="dxa"/>
          </w:tcPr>
          <w:p w14:paraId="644F92D6" w14:textId="77777777" w:rsidR="0069539B" w:rsidRDefault="00FD26C0">
            <w:pPr>
              <w:pStyle w:val="TableParagraph"/>
              <w:spacing w:before="18" w:line="235" w:lineRule="auto"/>
              <w:ind w:right="16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Action – what are you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planning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</w:t>
            </w:r>
          </w:p>
        </w:tc>
        <w:tc>
          <w:tcPr>
            <w:tcW w:w="3534" w:type="dxa"/>
          </w:tcPr>
          <w:p w14:paraId="5BC1174C" w14:textId="77777777" w:rsidR="0069539B" w:rsidRDefault="00FD26C0">
            <w:pPr>
              <w:pStyle w:val="TableParagraph"/>
              <w:spacing w:before="18" w:line="235" w:lineRule="auto"/>
              <w:ind w:left="79" w:right="1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Who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does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this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action </w:t>
            </w:r>
            <w:r>
              <w:rPr>
                <w:b/>
                <w:color w:val="231F20"/>
                <w:spacing w:val="-2"/>
                <w:sz w:val="28"/>
              </w:rPr>
              <w:t>impact?</w:t>
            </w:r>
          </w:p>
        </w:tc>
        <w:tc>
          <w:tcPr>
            <w:tcW w:w="3874" w:type="dxa"/>
          </w:tcPr>
          <w:p w14:paraId="19A7AC9B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Key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indicator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pacing w:val="-4"/>
                <w:sz w:val="28"/>
              </w:rPr>
              <w:t>meet</w:t>
            </w:r>
          </w:p>
        </w:tc>
        <w:tc>
          <w:tcPr>
            <w:tcW w:w="2740" w:type="dxa"/>
          </w:tcPr>
          <w:p w14:paraId="509582A9" w14:textId="77777777" w:rsidR="0069539B" w:rsidRDefault="00FD26C0">
            <w:pPr>
              <w:pStyle w:val="TableParagraph"/>
              <w:spacing w:before="18" w:line="235" w:lineRule="auto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Impacts and how sustainability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will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be </w:t>
            </w:r>
            <w:r>
              <w:rPr>
                <w:b/>
                <w:color w:val="231F20"/>
                <w:spacing w:val="-2"/>
                <w:sz w:val="28"/>
              </w:rPr>
              <w:t>achieved?</w:t>
            </w:r>
          </w:p>
        </w:tc>
        <w:tc>
          <w:tcPr>
            <w:tcW w:w="2702" w:type="dxa"/>
          </w:tcPr>
          <w:p w14:paraId="12C26AC2" w14:textId="77777777" w:rsidR="0069539B" w:rsidRDefault="00FD26C0">
            <w:pPr>
              <w:pStyle w:val="TableParagraph"/>
              <w:spacing w:before="18" w:line="235" w:lineRule="auto"/>
              <w:ind w:left="79" w:right="9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Cost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linked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to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the </w:t>
            </w:r>
            <w:r>
              <w:rPr>
                <w:b/>
                <w:color w:val="231F20"/>
                <w:spacing w:val="-2"/>
                <w:sz w:val="28"/>
              </w:rPr>
              <w:t>action</w:t>
            </w:r>
          </w:p>
        </w:tc>
      </w:tr>
      <w:tr w:rsidR="004C18AB" w14:paraId="3C7B7123" w14:textId="77777777" w:rsidTr="00981185">
        <w:trPr>
          <w:trHeight w:val="1660"/>
        </w:trPr>
        <w:tc>
          <w:tcPr>
            <w:tcW w:w="2568" w:type="dxa"/>
          </w:tcPr>
          <w:p w14:paraId="076057D9" w14:textId="448BC3AD" w:rsidR="004C18AB" w:rsidRPr="00AF3F61" w:rsidRDefault="004C18AB" w:rsidP="004C18AB">
            <w:pPr>
              <w:pStyle w:val="TableParagraph"/>
              <w:spacing w:before="18" w:line="235" w:lineRule="auto"/>
              <w:ind w:right="162"/>
              <w:rPr>
                <w:rFonts w:ascii="NTPreCursivef" w:hAnsi="NTPreCursivef"/>
                <w:iCs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Engagement of external coach to further develop staff delivery of</w:t>
            </w: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 curriculum in Dance and Gym. Coach to also enhance extra-curricular opportunities in Gym and Dance.</w:t>
            </w:r>
          </w:p>
        </w:tc>
        <w:tc>
          <w:tcPr>
            <w:tcW w:w="3534" w:type="dxa"/>
          </w:tcPr>
          <w:p w14:paraId="492F47BB" w14:textId="3D03522D" w:rsidR="004C18AB" w:rsidRDefault="004C18AB">
            <w:pPr>
              <w:pStyle w:val="TableParagraph"/>
              <w:spacing w:before="1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Staff as knowledge and skills enhanced</w:t>
            </w:r>
          </w:p>
          <w:p w14:paraId="7CEFC7BA" w14:textId="5E02B226" w:rsidR="004C18AB" w:rsidRDefault="004C18AB">
            <w:pPr>
              <w:pStyle w:val="TableParagraph"/>
              <w:spacing w:before="1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Pupils as better curriculum delivery to them and after school activity offered.</w:t>
            </w:r>
          </w:p>
          <w:p w14:paraId="2131E0EB" w14:textId="77777777" w:rsidR="004C18AB" w:rsidRDefault="004C18AB">
            <w:pPr>
              <w:pStyle w:val="TableParagraph"/>
              <w:spacing w:before="1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</w:p>
          <w:p w14:paraId="30B3E028" w14:textId="36FF7B32" w:rsidR="004C18AB" w:rsidRPr="00AF3F61" w:rsidRDefault="004C18AB">
            <w:pPr>
              <w:pStyle w:val="TableParagraph"/>
              <w:spacing w:before="1"/>
              <w:ind w:left="79"/>
              <w:rPr>
                <w:rFonts w:ascii="NTPreCursivef" w:hAnsi="NTPreCursivef"/>
                <w:iCs/>
                <w:sz w:val="24"/>
                <w:szCs w:val="24"/>
              </w:rPr>
            </w:pPr>
          </w:p>
        </w:tc>
        <w:tc>
          <w:tcPr>
            <w:tcW w:w="3874" w:type="dxa"/>
          </w:tcPr>
          <w:p w14:paraId="1D3F8B70" w14:textId="5DEC568C" w:rsidR="004C18AB" w:rsidRDefault="004C18AB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Key indicator </w:t>
            </w: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1 – Increased confidence, </w:t>
            </w:r>
            <w:proofErr w:type="gramStart"/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knowledge</w:t>
            </w:r>
            <w:proofErr w:type="gramEnd"/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 and skills of all staff in teaching PE and sport.</w:t>
            </w:r>
          </w:p>
          <w:p w14:paraId="145E343C" w14:textId="77777777" w:rsidR="004C18AB" w:rsidRDefault="004C18AB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</w:p>
          <w:p w14:paraId="625281BB" w14:textId="58B5479C" w:rsidR="004C18AB" w:rsidRPr="00AF3F61" w:rsidRDefault="004C18AB" w:rsidP="004C18AB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sz w:val="24"/>
                <w:szCs w:val="24"/>
              </w:rPr>
            </w:pP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Key indicator 2 -</w:t>
            </w: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 E</w:t>
            </w: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ngagement of all pupils in regular physical </w:t>
            </w: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activity</w:t>
            </w:r>
          </w:p>
        </w:tc>
        <w:tc>
          <w:tcPr>
            <w:tcW w:w="2740" w:type="dxa"/>
          </w:tcPr>
          <w:p w14:paraId="37EB62BE" w14:textId="57810841" w:rsidR="004C18AB" w:rsidRDefault="004C18AB">
            <w:pPr>
              <w:pStyle w:val="TableParagraph"/>
              <w:spacing w:before="18" w:line="235" w:lineRule="auto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More</w:t>
            </w:r>
            <w:r w:rsidRPr="00AF3F61">
              <w:rPr>
                <w:rFonts w:ascii="NTPreCursivef" w:hAnsi="NTPreCursivef"/>
                <w:iCs/>
                <w:color w:val="4C4D4F"/>
                <w:spacing w:val="-5"/>
                <w:sz w:val="24"/>
                <w:szCs w:val="24"/>
              </w:rPr>
              <w:t xml:space="preserve"> </w:t>
            </w: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pupils</w:t>
            </w:r>
            <w:r w:rsidRPr="00AF3F61">
              <w:rPr>
                <w:rFonts w:ascii="NTPreCursivef" w:hAnsi="NTPreCursivef"/>
                <w:iCs/>
                <w:color w:val="4C4D4F"/>
                <w:spacing w:val="-6"/>
                <w:sz w:val="24"/>
                <w:szCs w:val="24"/>
              </w:rPr>
              <w:t xml:space="preserve"> </w:t>
            </w: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meeting their daily physical activity goal, more pupils</w:t>
            </w:r>
            <w:r w:rsidRPr="00AF3F61">
              <w:rPr>
                <w:rFonts w:ascii="NTPreCursivef" w:hAnsi="NTPreCursivef"/>
                <w:iCs/>
                <w:color w:val="4C4D4F"/>
                <w:spacing w:val="-16"/>
                <w:sz w:val="24"/>
                <w:szCs w:val="24"/>
              </w:rPr>
              <w:t xml:space="preserve"> </w:t>
            </w: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encouraged</w:t>
            </w:r>
            <w:r w:rsidRPr="00AF3F61">
              <w:rPr>
                <w:rFonts w:ascii="NTPreCursivef" w:hAnsi="NTPreCursivef"/>
                <w:iCs/>
                <w:color w:val="4C4D4F"/>
                <w:spacing w:val="-16"/>
                <w:sz w:val="24"/>
                <w:szCs w:val="24"/>
              </w:rPr>
              <w:t xml:space="preserve"> </w:t>
            </w: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to take part in PE and Sport Activities.</w:t>
            </w:r>
          </w:p>
          <w:p w14:paraId="6681433C" w14:textId="77777777" w:rsidR="004C18AB" w:rsidRDefault="004C18AB">
            <w:pPr>
              <w:pStyle w:val="TableParagraph"/>
              <w:spacing w:before="18" w:line="235" w:lineRule="auto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</w:p>
          <w:p w14:paraId="1247C731" w14:textId="6C7046F3" w:rsidR="004C18AB" w:rsidRPr="00AF3F61" w:rsidRDefault="004C18AB">
            <w:pPr>
              <w:pStyle w:val="TableParagraph"/>
              <w:spacing w:before="18" w:line="235" w:lineRule="auto"/>
              <w:ind w:left="79"/>
              <w:rPr>
                <w:rFonts w:ascii="NTPreCursivef" w:hAnsi="NTPreCursivef"/>
                <w:i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66B157A0" w14:textId="48B68225" w:rsidR="004C18AB" w:rsidRPr="00AF3F61" w:rsidRDefault="004C18AB">
            <w:pPr>
              <w:pStyle w:val="TableParagraph"/>
              <w:spacing w:before="18" w:line="235" w:lineRule="auto"/>
              <w:ind w:left="79" w:right="243"/>
              <w:rPr>
                <w:rFonts w:ascii="NTPreCursivef" w:hAnsi="NTPreCursivef"/>
                <w:iCs/>
                <w:sz w:val="24"/>
                <w:szCs w:val="24"/>
              </w:rPr>
            </w:pP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£</w:t>
            </w: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8000</w:t>
            </w: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 </w:t>
            </w:r>
          </w:p>
        </w:tc>
      </w:tr>
      <w:tr w:rsidR="004C18AB" w14:paraId="4FDCCBBC" w14:textId="77777777">
        <w:trPr>
          <w:trHeight w:val="1660"/>
        </w:trPr>
        <w:tc>
          <w:tcPr>
            <w:tcW w:w="2568" w:type="dxa"/>
          </w:tcPr>
          <w:p w14:paraId="62AD076C" w14:textId="0F945AE1" w:rsidR="004C18AB" w:rsidRDefault="004C18AB">
            <w:pPr>
              <w:pStyle w:val="TableParagraph"/>
              <w:spacing w:before="18" w:line="235" w:lineRule="auto"/>
              <w:ind w:right="162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Further embedding of OPAL across full school grounds to increase opportunities on offer</w:t>
            </w:r>
          </w:p>
        </w:tc>
        <w:tc>
          <w:tcPr>
            <w:tcW w:w="3534" w:type="dxa"/>
          </w:tcPr>
          <w:p w14:paraId="2302A1CA" w14:textId="7AFF80DC" w:rsidR="004C18AB" w:rsidRDefault="004C18AB">
            <w:pPr>
              <w:pStyle w:val="TableParagraph"/>
              <w:spacing w:before="1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All pupils</w:t>
            </w:r>
          </w:p>
        </w:tc>
        <w:tc>
          <w:tcPr>
            <w:tcW w:w="3874" w:type="dxa"/>
          </w:tcPr>
          <w:p w14:paraId="73FCD5F1" w14:textId="0C2697BC" w:rsidR="004C18AB" w:rsidRDefault="004C18AB" w:rsidP="004C18AB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Key indicator 2</w:t>
            </w: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 - E</w:t>
            </w:r>
            <w:r w:rsidRPr="00AF3F61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ngagement of all pupils in regular physical </w:t>
            </w: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activity.</w:t>
            </w:r>
          </w:p>
          <w:p w14:paraId="3F97ACE9" w14:textId="77777777" w:rsidR="004C18AB" w:rsidRDefault="004C18AB" w:rsidP="004C18AB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</w:p>
          <w:p w14:paraId="45A87E1B" w14:textId="77777777" w:rsidR="004C18AB" w:rsidRDefault="004C18AB" w:rsidP="004C18AB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Key indicator 3 – Profile of PE and sport is raised across the school as a tool for whole school improvement.</w:t>
            </w:r>
          </w:p>
          <w:p w14:paraId="370576E9" w14:textId="77777777" w:rsidR="004C18AB" w:rsidRPr="00AF3F61" w:rsidRDefault="004C18AB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</w:p>
        </w:tc>
        <w:tc>
          <w:tcPr>
            <w:tcW w:w="2740" w:type="dxa"/>
          </w:tcPr>
          <w:p w14:paraId="67AF88C8" w14:textId="0F556D0F" w:rsidR="004C18AB" w:rsidRPr="00AF3F61" w:rsidRDefault="004C18AB">
            <w:pPr>
              <w:pStyle w:val="TableParagraph"/>
              <w:spacing w:before="18" w:line="235" w:lineRule="auto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Pupils </w:t>
            </w:r>
            <w:r w:rsidR="00185C49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can </w:t>
            </w: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experience </w:t>
            </w:r>
            <w:r w:rsidR="00185C49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a wider range of physical activity and sport</w:t>
            </w:r>
          </w:p>
        </w:tc>
        <w:tc>
          <w:tcPr>
            <w:tcW w:w="2702" w:type="dxa"/>
          </w:tcPr>
          <w:p w14:paraId="541F4D14" w14:textId="6B228DC6" w:rsidR="004C18AB" w:rsidRPr="00AF3F61" w:rsidRDefault="000A2D7F">
            <w:pPr>
              <w:pStyle w:val="TableParagraph"/>
              <w:spacing w:before="18" w:line="235" w:lineRule="auto"/>
              <w:ind w:left="79" w:right="243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£3000 </w:t>
            </w:r>
          </w:p>
        </w:tc>
      </w:tr>
      <w:tr w:rsidR="004C18AB" w14:paraId="313CAFC1" w14:textId="77777777">
        <w:trPr>
          <w:trHeight w:val="1660"/>
        </w:trPr>
        <w:tc>
          <w:tcPr>
            <w:tcW w:w="2568" w:type="dxa"/>
          </w:tcPr>
          <w:p w14:paraId="6480D279" w14:textId="19C317E9" w:rsidR="004C18AB" w:rsidRPr="00D35660" w:rsidRDefault="00D35660">
            <w:pPr>
              <w:pStyle w:val="TableParagraph"/>
              <w:spacing w:before="18" w:line="235" w:lineRule="auto"/>
              <w:ind w:right="162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 w:rsidRPr="00D35660">
              <w:rPr>
                <w:rFonts w:ascii="NTPreCursivef" w:hAnsi="NTPreCursivef"/>
                <w:sz w:val="24"/>
                <w:szCs w:val="24"/>
              </w:rPr>
              <w:t>SHAPES SLA – enhanced level giving more participation opportunities</w:t>
            </w:r>
          </w:p>
        </w:tc>
        <w:tc>
          <w:tcPr>
            <w:tcW w:w="3534" w:type="dxa"/>
          </w:tcPr>
          <w:p w14:paraId="3D174A5E" w14:textId="1412A5B7" w:rsidR="004C18AB" w:rsidRDefault="000344F1">
            <w:pPr>
              <w:pStyle w:val="TableParagraph"/>
              <w:spacing w:before="1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All pupils </w:t>
            </w:r>
          </w:p>
        </w:tc>
        <w:tc>
          <w:tcPr>
            <w:tcW w:w="3874" w:type="dxa"/>
          </w:tcPr>
          <w:p w14:paraId="5E3D16E7" w14:textId="77777777" w:rsidR="004C18AB" w:rsidRDefault="00D92C9F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Key indicator 4 – Broader experience of a range of sports and activities</w:t>
            </w:r>
            <w:r w:rsidR="00A4565B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 offered to all pupils</w:t>
            </w:r>
          </w:p>
          <w:p w14:paraId="0B2923EA" w14:textId="77777777" w:rsidR="00A4565B" w:rsidRDefault="00A4565B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</w:p>
          <w:p w14:paraId="418CCCE4" w14:textId="31149372" w:rsidR="00A4565B" w:rsidRPr="00AF3F61" w:rsidRDefault="00A4565B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Key indicator 5 – Increased participation in competitive sport</w:t>
            </w:r>
          </w:p>
        </w:tc>
        <w:tc>
          <w:tcPr>
            <w:tcW w:w="2740" w:type="dxa"/>
          </w:tcPr>
          <w:p w14:paraId="519D3160" w14:textId="4CC1D88D" w:rsidR="004C18AB" w:rsidRPr="00AF3F61" w:rsidRDefault="008E2DC1">
            <w:pPr>
              <w:pStyle w:val="TableParagraph"/>
              <w:spacing w:before="18" w:line="235" w:lineRule="auto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All children have wider opportunities as sports practiced </w:t>
            </w:r>
            <w:proofErr w:type="gramStart"/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as a whole before</w:t>
            </w:r>
            <w:proofErr w:type="gramEnd"/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 competitions</w:t>
            </w:r>
          </w:p>
        </w:tc>
        <w:tc>
          <w:tcPr>
            <w:tcW w:w="2702" w:type="dxa"/>
          </w:tcPr>
          <w:p w14:paraId="167C14F5" w14:textId="0FE64E9A" w:rsidR="004C18AB" w:rsidRPr="00AF3F61" w:rsidRDefault="002676A1">
            <w:pPr>
              <w:pStyle w:val="TableParagraph"/>
              <w:spacing w:before="18" w:line="235" w:lineRule="auto"/>
              <w:ind w:left="79" w:right="243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£900</w:t>
            </w:r>
          </w:p>
        </w:tc>
      </w:tr>
      <w:tr w:rsidR="004C18AB" w14:paraId="539B3E47" w14:textId="77777777">
        <w:trPr>
          <w:trHeight w:val="1660"/>
        </w:trPr>
        <w:tc>
          <w:tcPr>
            <w:tcW w:w="2568" w:type="dxa"/>
          </w:tcPr>
          <w:p w14:paraId="018B50B3" w14:textId="77777777" w:rsidR="004C18AB" w:rsidRDefault="00B8037F">
            <w:pPr>
              <w:pStyle w:val="TableParagraph"/>
              <w:spacing w:before="18" w:line="235" w:lineRule="auto"/>
              <w:ind w:right="162"/>
              <w:rPr>
                <w:rFonts w:ascii="NTPreCursivef" w:hAnsi="NTPreCursivef"/>
                <w:sz w:val="24"/>
                <w:szCs w:val="24"/>
              </w:rPr>
            </w:pPr>
            <w:r w:rsidRPr="00B8037F">
              <w:rPr>
                <w:rFonts w:ascii="NTPreCursivef" w:hAnsi="NTPreCursivef"/>
                <w:sz w:val="24"/>
                <w:szCs w:val="24"/>
              </w:rPr>
              <w:t>Provid</w:t>
            </w:r>
            <w:r>
              <w:rPr>
                <w:rFonts w:ascii="NTPreCursivef" w:hAnsi="NTPreCursivef"/>
                <w:sz w:val="24"/>
                <w:szCs w:val="24"/>
              </w:rPr>
              <w:t>e</w:t>
            </w:r>
            <w:r w:rsidRPr="00B8037F">
              <w:rPr>
                <w:rFonts w:ascii="NTPreCursivef" w:hAnsi="NTPreCursivef"/>
                <w:sz w:val="24"/>
                <w:szCs w:val="24"/>
              </w:rPr>
              <w:t xml:space="preserve"> transport to sporting competitions for competitors at all levels</w:t>
            </w:r>
          </w:p>
          <w:p w14:paraId="002F5429" w14:textId="70F53E67" w:rsidR="00CE1190" w:rsidRPr="00B8037F" w:rsidRDefault="00CE1190">
            <w:pPr>
              <w:pStyle w:val="TableParagraph"/>
              <w:spacing w:before="18" w:line="235" w:lineRule="auto"/>
              <w:ind w:right="162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Provide staff to allow pupils to attend sporting competitions (supply)</w:t>
            </w:r>
          </w:p>
        </w:tc>
        <w:tc>
          <w:tcPr>
            <w:tcW w:w="3534" w:type="dxa"/>
          </w:tcPr>
          <w:p w14:paraId="32BC6297" w14:textId="42B2C633" w:rsidR="004C18AB" w:rsidRDefault="004674E9">
            <w:pPr>
              <w:pStyle w:val="TableParagraph"/>
              <w:spacing w:before="1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All pupils</w:t>
            </w:r>
          </w:p>
        </w:tc>
        <w:tc>
          <w:tcPr>
            <w:tcW w:w="3874" w:type="dxa"/>
          </w:tcPr>
          <w:p w14:paraId="42C6A49F" w14:textId="77777777" w:rsidR="004674E9" w:rsidRDefault="004674E9" w:rsidP="004674E9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Key indicator 4 – Broader experience of a range of sports and activities offered to all pupils</w:t>
            </w:r>
          </w:p>
          <w:p w14:paraId="59A63802" w14:textId="77777777" w:rsidR="004674E9" w:rsidRDefault="004674E9" w:rsidP="004674E9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</w:p>
          <w:p w14:paraId="001F0F75" w14:textId="58BF932B" w:rsidR="004C18AB" w:rsidRPr="00AF3F61" w:rsidRDefault="004674E9" w:rsidP="004674E9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Key indicator 5 – Increased participation in competitive sport</w:t>
            </w:r>
          </w:p>
        </w:tc>
        <w:tc>
          <w:tcPr>
            <w:tcW w:w="2740" w:type="dxa"/>
          </w:tcPr>
          <w:p w14:paraId="42A099C6" w14:textId="3927C253" w:rsidR="004C18AB" w:rsidRPr="00AF3F61" w:rsidRDefault="008E2DC1">
            <w:pPr>
              <w:pStyle w:val="TableParagraph"/>
              <w:spacing w:before="18" w:line="235" w:lineRule="auto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All children have wider opportunities as sports practiced </w:t>
            </w:r>
            <w:proofErr w:type="gramStart"/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as a whole before</w:t>
            </w:r>
            <w:proofErr w:type="gramEnd"/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 competitions</w:t>
            </w:r>
          </w:p>
        </w:tc>
        <w:tc>
          <w:tcPr>
            <w:tcW w:w="2702" w:type="dxa"/>
          </w:tcPr>
          <w:p w14:paraId="2DB40D08" w14:textId="77777777" w:rsidR="004C18AB" w:rsidRDefault="008E2DC1">
            <w:pPr>
              <w:pStyle w:val="TableParagraph"/>
              <w:spacing w:before="18" w:line="235" w:lineRule="auto"/>
              <w:ind w:left="79" w:right="243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£1000</w:t>
            </w:r>
          </w:p>
          <w:p w14:paraId="26382975" w14:textId="794A56C8" w:rsidR="00CE1190" w:rsidRPr="00AF3F61" w:rsidRDefault="00CE1190">
            <w:pPr>
              <w:pStyle w:val="TableParagraph"/>
              <w:spacing w:before="18" w:line="235" w:lineRule="auto"/>
              <w:ind w:left="79" w:right="243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£2000</w:t>
            </w:r>
          </w:p>
        </w:tc>
      </w:tr>
      <w:tr w:rsidR="00021CCD" w14:paraId="3B383ED9" w14:textId="77777777">
        <w:trPr>
          <w:trHeight w:val="1660"/>
        </w:trPr>
        <w:tc>
          <w:tcPr>
            <w:tcW w:w="2568" w:type="dxa"/>
          </w:tcPr>
          <w:p w14:paraId="3A331D10" w14:textId="31F0FE43" w:rsidR="00021CCD" w:rsidRPr="00021CCD" w:rsidRDefault="00021CCD" w:rsidP="00021CCD">
            <w:pPr>
              <w:pStyle w:val="TableParagraph"/>
              <w:spacing w:before="18" w:line="235" w:lineRule="auto"/>
              <w:ind w:right="162"/>
              <w:rPr>
                <w:rFonts w:ascii="NTPreCursivef" w:hAnsi="NTPreCursivef"/>
                <w:sz w:val="24"/>
                <w:szCs w:val="24"/>
              </w:rPr>
            </w:pPr>
            <w:r w:rsidRPr="00021CCD">
              <w:rPr>
                <w:rFonts w:ascii="NTPreCursivef" w:hAnsi="NTPreCursivef"/>
                <w:sz w:val="24"/>
                <w:szCs w:val="24"/>
              </w:rPr>
              <w:lastRenderedPageBreak/>
              <w:t xml:space="preserve">Additional swimming instructor to be employed to support children with additional needs. </w:t>
            </w:r>
          </w:p>
        </w:tc>
        <w:tc>
          <w:tcPr>
            <w:tcW w:w="3534" w:type="dxa"/>
          </w:tcPr>
          <w:p w14:paraId="55EEB6BE" w14:textId="31C0B397" w:rsidR="00021CCD" w:rsidRDefault="00923F89" w:rsidP="00021CCD">
            <w:pPr>
              <w:pStyle w:val="TableParagraph"/>
              <w:spacing w:before="1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Top up </w:t>
            </w:r>
            <w:r w:rsidR="002C3A1A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swimming sessions to increase confidence in swimming and water safety for pupils before the end of KS2</w:t>
            </w:r>
          </w:p>
        </w:tc>
        <w:tc>
          <w:tcPr>
            <w:tcW w:w="3874" w:type="dxa"/>
          </w:tcPr>
          <w:p w14:paraId="0E5C6C54" w14:textId="63472ECE" w:rsidR="00021CCD" w:rsidRDefault="00A62697" w:rsidP="00021CCD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 xml:space="preserve">Meeting </w:t>
            </w:r>
            <w:r w:rsidR="00EE46D8"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end of KS2 National Curriculum requirements</w:t>
            </w:r>
          </w:p>
          <w:p w14:paraId="4C03340F" w14:textId="77777777" w:rsidR="00923F89" w:rsidRDefault="00923F89" w:rsidP="00923F89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Key indicator 3 – Profile of PE and sport is raised across the school as a tool for whole school improvement.</w:t>
            </w:r>
          </w:p>
          <w:p w14:paraId="3CDB817C" w14:textId="77777777" w:rsidR="00923F89" w:rsidRDefault="00923F89" w:rsidP="00021CCD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</w:p>
          <w:p w14:paraId="41E57F40" w14:textId="268D1B48" w:rsidR="00EE46D8" w:rsidRDefault="00EE46D8" w:rsidP="00021CCD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C4F8721" w14:textId="6A234F79" w:rsidR="00021CCD" w:rsidRDefault="00A62697" w:rsidP="00021CCD">
            <w:pPr>
              <w:pStyle w:val="TableParagraph"/>
              <w:spacing w:before="18" w:line="235" w:lineRule="auto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 w:rsidRPr="00021CCD">
              <w:rPr>
                <w:rFonts w:ascii="NTPreCursivef" w:hAnsi="NTPreCursivef"/>
                <w:sz w:val="24"/>
                <w:szCs w:val="24"/>
              </w:rPr>
              <w:t>Confidence in the water increased and assessments to show progress from beginning to the end</w:t>
            </w:r>
          </w:p>
        </w:tc>
        <w:tc>
          <w:tcPr>
            <w:tcW w:w="2702" w:type="dxa"/>
          </w:tcPr>
          <w:p w14:paraId="31FFBE67" w14:textId="0700773C" w:rsidR="00021CCD" w:rsidRDefault="00A62697" w:rsidP="00021CCD">
            <w:pPr>
              <w:pStyle w:val="TableParagraph"/>
              <w:spacing w:before="18" w:line="235" w:lineRule="auto"/>
              <w:ind w:left="79" w:right="243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£1000</w:t>
            </w:r>
          </w:p>
        </w:tc>
      </w:tr>
      <w:tr w:rsidR="002C3A1A" w14:paraId="027569E8" w14:textId="77777777">
        <w:trPr>
          <w:trHeight w:val="1660"/>
        </w:trPr>
        <w:tc>
          <w:tcPr>
            <w:tcW w:w="2568" w:type="dxa"/>
          </w:tcPr>
          <w:p w14:paraId="2260A9DC" w14:textId="1031C053" w:rsidR="00D35540" w:rsidRDefault="00DF5365" w:rsidP="00D35540">
            <w:pPr>
              <w:pStyle w:val="TableParagraph"/>
              <w:spacing w:before="1"/>
              <w:ind w:left="79"/>
              <w:rPr>
                <w:rFonts w:ascii="NTPreCursivef" w:hAnsi="NTPreCursivef"/>
                <w:sz w:val="24"/>
                <w:szCs w:val="24"/>
              </w:rPr>
            </w:pPr>
            <w:r w:rsidRPr="00DF5365">
              <w:rPr>
                <w:rFonts w:ascii="NTPreCursivef" w:hAnsi="NTPreCursivef"/>
                <w:sz w:val="24"/>
                <w:szCs w:val="24"/>
              </w:rPr>
              <w:t xml:space="preserve">Purchase additional equipment that is needed to maximise opportunities for pupils to participate. </w:t>
            </w:r>
          </w:p>
          <w:p w14:paraId="5FABE49A" w14:textId="499EDF02" w:rsidR="00622C60" w:rsidRPr="00DF5365" w:rsidRDefault="00622C60" w:rsidP="00D35540">
            <w:pPr>
              <w:pStyle w:val="TableParagraph"/>
              <w:spacing w:before="1"/>
              <w:ind w:left="79"/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 xml:space="preserve">Introduce </w:t>
            </w:r>
            <w:proofErr w:type="spellStart"/>
            <w:r>
              <w:rPr>
                <w:rFonts w:ascii="NTPreCursivef" w:hAnsi="NTPreCursivef"/>
                <w:sz w:val="24"/>
                <w:szCs w:val="24"/>
              </w:rPr>
              <w:t>Kinball</w:t>
            </w:r>
            <w:proofErr w:type="spellEnd"/>
          </w:p>
          <w:p w14:paraId="0789A757" w14:textId="6AE05E6B" w:rsidR="002C3A1A" w:rsidRPr="00DF5365" w:rsidRDefault="002C3A1A" w:rsidP="00021CCD">
            <w:pPr>
              <w:pStyle w:val="TableParagraph"/>
              <w:spacing w:before="18" w:line="235" w:lineRule="auto"/>
              <w:ind w:right="162"/>
              <w:rPr>
                <w:rFonts w:ascii="NTPreCursivef" w:hAnsi="NTPreCursivef"/>
                <w:sz w:val="24"/>
                <w:szCs w:val="24"/>
              </w:rPr>
            </w:pPr>
          </w:p>
        </w:tc>
        <w:tc>
          <w:tcPr>
            <w:tcW w:w="3534" w:type="dxa"/>
          </w:tcPr>
          <w:p w14:paraId="59D03EEF" w14:textId="7E571D90" w:rsidR="00D35540" w:rsidRDefault="00D35540" w:rsidP="00733440">
            <w:pPr>
              <w:pStyle w:val="TableParagraph"/>
              <w:spacing w:before="1"/>
              <w:ind w:left="79"/>
              <w:rPr>
                <w:rFonts w:ascii="NTPreCursivef" w:hAnsi="NTPreCursivef"/>
                <w:sz w:val="24"/>
                <w:szCs w:val="24"/>
              </w:rPr>
            </w:pPr>
            <w:r w:rsidRPr="00DF5365">
              <w:rPr>
                <w:rFonts w:ascii="NTPreCursivef" w:hAnsi="NTPreCursivef"/>
                <w:sz w:val="24"/>
                <w:szCs w:val="24"/>
              </w:rPr>
              <w:t>Teachers delivering the sessions</w:t>
            </w:r>
            <w:r>
              <w:rPr>
                <w:rFonts w:ascii="NTPreCursivef" w:hAnsi="NTPreCursivef"/>
                <w:sz w:val="24"/>
                <w:szCs w:val="24"/>
              </w:rPr>
              <w:t xml:space="preserve"> are better equipped</w:t>
            </w:r>
            <w:r w:rsidR="00733440">
              <w:rPr>
                <w:rFonts w:ascii="NTPreCursivef" w:hAnsi="NTPreCursivef"/>
                <w:sz w:val="24"/>
                <w:szCs w:val="24"/>
              </w:rPr>
              <w:t xml:space="preserve"> to support all pupils.  </w:t>
            </w:r>
          </w:p>
          <w:p w14:paraId="46E56CF4" w14:textId="497ED7FC" w:rsidR="00D35540" w:rsidRDefault="00D35540" w:rsidP="00ED2E3B">
            <w:pPr>
              <w:pStyle w:val="TableParagraph"/>
              <w:spacing w:before="1"/>
              <w:ind w:left="79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 w:rsidRPr="00DF5365">
              <w:rPr>
                <w:rFonts w:ascii="NTPreCursivef" w:hAnsi="NTPreCursivef"/>
                <w:sz w:val="24"/>
                <w:szCs w:val="24"/>
              </w:rPr>
              <w:t>Ensure equal opportunities for both girls and boys to participate in a range of sport</w:t>
            </w:r>
            <w:r w:rsidR="00ED2E3B">
              <w:rPr>
                <w:rFonts w:ascii="NTPreCursivef" w:hAnsi="NTPreCursivef"/>
                <w:sz w:val="24"/>
                <w:szCs w:val="24"/>
              </w:rPr>
              <w:t>s</w:t>
            </w:r>
            <w:r w:rsidRPr="00DF5365">
              <w:rPr>
                <w:rFonts w:ascii="NTPreCursivef" w:hAnsi="NTPreCursivef"/>
                <w:sz w:val="24"/>
                <w:szCs w:val="24"/>
              </w:rPr>
              <w:t>.</w:t>
            </w:r>
          </w:p>
        </w:tc>
        <w:tc>
          <w:tcPr>
            <w:tcW w:w="3874" w:type="dxa"/>
          </w:tcPr>
          <w:p w14:paraId="6A9196E4" w14:textId="260EC15B" w:rsidR="002C3A1A" w:rsidRDefault="00D35540" w:rsidP="00021CCD">
            <w:pPr>
              <w:pStyle w:val="TableParagraph"/>
              <w:spacing w:before="18" w:line="235" w:lineRule="auto"/>
              <w:ind w:left="79" w:right="206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 w:rsidRPr="00DF5365">
              <w:rPr>
                <w:rFonts w:ascii="NTPreCursivef" w:hAnsi="NTPreCursivef"/>
                <w:sz w:val="24"/>
                <w:szCs w:val="24"/>
              </w:rPr>
              <w:t>Key Indicator 3: The profile of PE and sport is raised across the school as a tool for whole-school improvement</w:t>
            </w:r>
          </w:p>
        </w:tc>
        <w:tc>
          <w:tcPr>
            <w:tcW w:w="2740" w:type="dxa"/>
          </w:tcPr>
          <w:p w14:paraId="6E56A941" w14:textId="0EC9B2E3" w:rsidR="002C3A1A" w:rsidRPr="00021CCD" w:rsidRDefault="00D35540" w:rsidP="00021CCD">
            <w:pPr>
              <w:pStyle w:val="TableParagraph"/>
              <w:spacing w:before="18" w:line="235" w:lineRule="auto"/>
              <w:ind w:left="79"/>
              <w:rPr>
                <w:rFonts w:ascii="NTPreCursivef" w:hAnsi="NTPreCursivef"/>
                <w:sz w:val="24"/>
                <w:szCs w:val="24"/>
              </w:rPr>
            </w:pPr>
            <w:r w:rsidRPr="00DF5365">
              <w:rPr>
                <w:rFonts w:ascii="NTPreCursivef" w:hAnsi="NTPreCursivef"/>
                <w:sz w:val="24"/>
                <w:szCs w:val="24"/>
              </w:rPr>
              <w:t xml:space="preserve">Quality equipment results in more children being active for longer periods of time and therefore </w:t>
            </w:r>
            <w:proofErr w:type="gramStart"/>
            <w:r w:rsidRPr="00DF5365">
              <w:rPr>
                <w:rFonts w:ascii="NTPreCursivef" w:hAnsi="NTPreCursivef"/>
                <w:sz w:val="24"/>
                <w:szCs w:val="24"/>
              </w:rPr>
              <w:t>high quality</w:t>
            </w:r>
            <w:proofErr w:type="gramEnd"/>
            <w:r w:rsidRPr="00DF5365">
              <w:rPr>
                <w:rFonts w:ascii="NTPreCursivef" w:hAnsi="NTPreCursivef"/>
                <w:sz w:val="24"/>
                <w:szCs w:val="24"/>
              </w:rPr>
              <w:t xml:space="preserve"> lessons being delivered.</w:t>
            </w:r>
          </w:p>
        </w:tc>
        <w:tc>
          <w:tcPr>
            <w:tcW w:w="2702" w:type="dxa"/>
          </w:tcPr>
          <w:p w14:paraId="0DA80932" w14:textId="2ED3746D" w:rsidR="002C3A1A" w:rsidRDefault="0046130E" w:rsidP="00021CCD">
            <w:pPr>
              <w:pStyle w:val="TableParagraph"/>
              <w:spacing w:before="18" w:line="235" w:lineRule="auto"/>
              <w:ind w:left="79" w:right="243"/>
              <w:rPr>
                <w:rFonts w:ascii="NTPreCursivef" w:hAnsi="NTPreCursivef"/>
                <w:iCs/>
                <w:color w:val="4C4D4F"/>
                <w:sz w:val="24"/>
                <w:szCs w:val="24"/>
              </w:rPr>
            </w:pPr>
            <w:r>
              <w:rPr>
                <w:rFonts w:ascii="NTPreCursivef" w:hAnsi="NTPreCursivef"/>
                <w:iCs/>
                <w:color w:val="4C4D4F"/>
                <w:sz w:val="24"/>
                <w:szCs w:val="24"/>
              </w:rPr>
              <w:t>£2000</w:t>
            </w:r>
          </w:p>
        </w:tc>
      </w:tr>
    </w:tbl>
    <w:p w14:paraId="7D22E50B" w14:textId="77777777" w:rsidR="0069539B" w:rsidRDefault="00FD26C0">
      <w:pPr>
        <w:pStyle w:val="BodyText"/>
        <w:ind w:left="117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0444E2EC" wp14:editId="61C22297">
                <wp:extent cx="9811385" cy="346075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6234A29C" w14:textId="401431D8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202</w:t>
                            </w:r>
                            <w:r w:rsidR="001D60FA">
                              <w:rPr>
                                <w:b/>
                                <w:color w:val="FFFFFF"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202</w:t>
                            </w:r>
                            <w:r w:rsidR="001D60FA"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4E2EC" id="Textbox 33" o:spid="_x0000_s1028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cesydL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6234A29C" w14:textId="401431D8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202</w:t>
                      </w:r>
                      <w:r w:rsidR="001D60FA">
                        <w:rPr>
                          <w:b/>
                          <w:color w:val="FFFFFF"/>
                          <w:sz w:val="36"/>
                        </w:rPr>
                        <w:t>4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202</w:t>
                      </w:r>
                      <w:r w:rsidR="001D60FA">
                        <w:rPr>
                          <w:b/>
                          <w:color w:val="FFFFFF"/>
                          <w:spacing w:val="-4"/>
                          <w:sz w:val="36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B9E01E" w14:textId="77777777" w:rsidR="0069539B" w:rsidRDefault="00FD26C0">
      <w:pPr>
        <w:pStyle w:val="BodyText"/>
        <w:spacing w:before="91" w:line="235" w:lineRule="auto"/>
        <w:ind w:left="180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showcase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achievements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 Primary PE and sport premium spending.</w:t>
      </w:r>
    </w:p>
    <w:p w14:paraId="7BD7A1F5" w14:textId="77777777" w:rsidR="0069539B" w:rsidRDefault="0069539B">
      <w:pPr>
        <w:pStyle w:val="BodyText"/>
        <w:spacing w:before="7"/>
        <w:rPr>
          <w:sz w:val="13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14:paraId="32733F9B" w14:textId="77777777">
        <w:trPr>
          <w:trHeight w:val="499"/>
        </w:trPr>
        <w:tc>
          <w:tcPr>
            <w:tcW w:w="5563" w:type="dxa"/>
          </w:tcPr>
          <w:p w14:paraId="1A6D23A6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67FD63A8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7EE50163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69539B" w14:paraId="7C6F5942" w14:textId="77777777" w:rsidTr="00514FD2">
        <w:trPr>
          <w:trHeight w:val="2950"/>
        </w:trPr>
        <w:tc>
          <w:tcPr>
            <w:tcW w:w="5563" w:type="dxa"/>
          </w:tcPr>
          <w:p w14:paraId="0A5BF4E7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036" w:type="dxa"/>
          </w:tcPr>
          <w:p w14:paraId="04CF025C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768" w:type="dxa"/>
          </w:tcPr>
          <w:p w14:paraId="149A3EFE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</w:tbl>
    <w:p w14:paraId="1580B105" w14:textId="77777777" w:rsidR="0069539B" w:rsidRDefault="0069539B">
      <w:pPr>
        <w:rPr>
          <w:rFonts w:ascii="Times New Roman"/>
          <w:sz w:val="28"/>
        </w:rPr>
      </w:pPr>
    </w:p>
    <w:p w14:paraId="60D91985" w14:textId="77777777" w:rsidR="00514FD2" w:rsidRDefault="00514FD2">
      <w:pPr>
        <w:rPr>
          <w:rFonts w:ascii="Times New Roman"/>
          <w:sz w:val="28"/>
        </w:rPr>
      </w:pPr>
    </w:p>
    <w:p w14:paraId="5129E470" w14:textId="77777777" w:rsidR="00514FD2" w:rsidRDefault="00514FD2">
      <w:pPr>
        <w:rPr>
          <w:rFonts w:ascii="Times New Roman"/>
          <w:sz w:val="28"/>
        </w:rPr>
      </w:pPr>
    </w:p>
    <w:p w14:paraId="1F14A01D" w14:textId="77777777" w:rsidR="00514FD2" w:rsidRDefault="00514FD2">
      <w:pPr>
        <w:rPr>
          <w:rFonts w:ascii="Times New Roman"/>
          <w:sz w:val="28"/>
        </w:rPr>
      </w:pPr>
    </w:p>
    <w:p w14:paraId="7A60B4DC" w14:textId="77777777" w:rsidR="00514FD2" w:rsidRDefault="00514FD2">
      <w:pPr>
        <w:rPr>
          <w:rFonts w:ascii="Times New Roman"/>
          <w:sz w:val="28"/>
        </w:rPr>
      </w:pPr>
    </w:p>
    <w:p w14:paraId="15070222" w14:textId="77777777" w:rsidR="00514FD2" w:rsidRDefault="00514FD2">
      <w:pPr>
        <w:rPr>
          <w:rFonts w:ascii="Times New Roman"/>
          <w:sz w:val="28"/>
        </w:rPr>
      </w:pPr>
    </w:p>
    <w:p w14:paraId="23D7D411" w14:textId="77777777" w:rsidR="0069539B" w:rsidRDefault="00FD26C0">
      <w:pPr>
        <w:pStyle w:val="BodyText"/>
        <w:ind w:left="117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6FB5F729" wp14:editId="32D7C6D9">
                <wp:extent cx="9811385" cy="34607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FF4B32E" w14:textId="77777777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5F729" id="Textbox 34" o:spid="_x0000_s1029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4FtwEAAFY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" fillcolor="#ed2124" stroked="f">
                <v:textbox inset="0,0,0,0">
                  <w:txbxContent>
                    <w:p w14:paraId="2FF4B32E" w14:textId="77777777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3053B8" w14:textId="7472CC7A" w:rsidR="0069539B" w:rsidRPr="0046130E" w:rsidRDefault="00FD26C0" w:rsidP="001E059D">
      <w:pPr>
        <w:spacing w:before="88" w:line="339" w:lineRule="exact"/>
        <w:ind w:left="180"/>
        <w:rPr>
          <w:rFonts w:ascii="NTPreCursivef" w:hAnsi="NTPreCursivef"/>
          <w:i/>
          <w:sz w:val="24"/>
          <w:szCs w:val="24"/>
        </w:rPr>
      </w:pPr>
      <w:r w:rsidRPr="0046130E">
        <w:rPr>
          <w:rFonts w:ascii="NTPreCursivef" w:hAnsi="NTPreCursivef"/>
          <w:i/>
          <w:color w:val="231F20"/>
          <w:sz w:val="24"/>
          <w:szCs w:val="24"/>
          <w:u w:val="single" w:color="231F20"/>
        </w:rPr>
        <w:t>Meeting</w:t>
      </w:r>
      <w:r w:rsidRPr="0046130E">
        <w:rPr>
          <w:rFonts w:ascii="NTPreCursivef" w:hAnsi="NTPreCursivef"/>
          <w:i/>
          <w:color w:val="231F20"/>
          <w:spacing w:val="-8"/>
          <w:sz w:val="24"/>
          <w:szCs w:val="24"/>
          <w:u w:val="single" w:color="231F20"/>
        </w:rPr>
        <w:t xml:space="preserve"> </w:t>
      </w:r>
      <w:r w:rsidR="00126F20" w:rsidRPr="0046130E">
        <w:rPr>
          <w:rFonts w:ascii="NTPreCursivef" w:hAnsi="NTPreCursivef"/>
          <w:i/>
          <w:color w:val="231F20"/>
          <w:sz w:val="24"/>
          <w:szCs w:val="24"/>
          <w:u w:val="single" w:color="231F20"/>
        </w:rPr>
        <w:t>N</w:t>
      </w:r>
      <w:r w:rsidRPr="0046130E">
        <w:rPr>
          <w:rFonts w:ascii="NTPreCursivef" w:hAnsi="NTPreCursivef"/>
          <w:i/>
          <w:color w:val="231F20"/>
          <w:sz w:val="24"/>
          <w:szCs w:val="24"/>
          <w:u w:val="single" w:color="231F20"/>
        </w:rPr>
        <w:t>ational</w:t>
      </w:r>
      <w:r w:rsidRPr="0046130E">
        <w:rPr>
          <w:rFonts w:ascii="NTPreCursivef" w:hAnsi="NTPreCursivef"/>
          <w:i/>
          <w:color w:val="231F20"/>
          <w:spacing w:val="-8"/>
          <w:sz w:val="24"/>
          <w:szCs w:val="24"/>
          <w:u w:val="single" w:color="231F20"/>
        </w:rPr>
        <w:t xml:space="preserve"> </w:t>
      </w:r>
      <w:r w:rsidR="00126F20" w:rsidRPr="0046130E">
        <w:rPr>
          <w:rFonts w:ascii="NTPreCursivef" w:hAnsi="NTPreCursivef"/>
          <w:i/>
          <w:color w:val="231F20"/>
          <w:sz w:val="24"/>
          <w:szCs w:val="24"/>
          <w:u w:val="single" w:color="231F20"/>
        </w:rPr>
        <w:t>C</w:t>
      </w:r>
      <w:r w:rsidRPr="0046130E">
        <w:rPr>
          <w:rFonts w:ascii="NTPreCursivef" w:hAnsi="NTPreCursivef"/>
          <w:i/>
          <w:color w:val="231F20"/>
          <w:sz w:val="24"/>
          <w:szCs w:val="24"/>
          <w:u w:val="single" w:color="231F20"/>
        </w:rPr>
        <w:t>urriculum</w:t>
      </w:r>
      <w:r w:rsidRPr="0046130E">
        <w:rPr>
          <w:rFonts w:ascii="NTPreCursivef" w:hAnsi="NTPreCursivef"/>
          <w:i/>
          <w:color w:val="231F20"/>
          <w:spacing w:val="-8"/>
          <w:sz w:val="24"/>
          <w:szCs w:val="24"/>
          <w:u w:val="single" w:color="231F20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  <w:u w:val="single" w:color="231F20"/>
        </w:rPr>
        <w:t>requirements</w:t>
      </w:r>
      <w:r w:rsidRPr="0046130E">
        <w:rPr>
          <w:rFonts w:ascii="NTPreCursivef" w:hAnsi="NTPreCursivef"/>
          <w:i/>
          <w:color w:val="231F20"/>
          <w:spacing w:val="-7"/>
          <w:sz w:val="24"/>
          <w:szCs w:val="24"/>
          <w:u w:val="single" w:color="231F20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  <w:u w:val="single" w:color="231F20"/>
        </w:rPr>
        <w:t>for</w:t>
      </w:r>
      <w:r w:rsidRPr="0046130E">
        <w:rPr>
          <w:rFonts w:ascii="NTPreCursivef" w:hAnsi="NTPreCursivef"/>
          <w:i/>
          <w:color w:val="231F20"/>
          <w:spacing w:val="-7"/>
          <w:sz w:val="24"/>
          <w:szCs w:val="24"/>
          <w:u w:val="single" w:color="231F20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  <w:u w:val="single" w:color="231F20"/>
        </w:rPr>
        <w:t>swimming</w:t>
      </w:r>
      <w:r w:rsidRPr="0046130E">
        <w:rPr>
          <w:rFonts w:ascii="NTPreCursivef" w:hAnsi="NTPreCursivef"/>
          <w:i/>
          <w:color w:val="231F20"/>
          <w:spacing w:val="-8"/>
          <w:sz w:val="24"/>
          <w:szCs w:val="24"/>
          <w:u w:val="single" w:color="231F20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  <w:u w:val="single" w:color="231F20"/>
        </w:rPr>
        <w:t>and</w:t>
      </w:r>
      <w:r w:rsidRPr="0046130E">
        <w:rPr>
          <w:rFonts w:ascii="NTPreCursivef" w:hAnsi="NTPreCursivef"/>
          <w:i/>
          <w:color w:val="231F20"/>
          <w:spacing w:val="-7"/>
          <w:sz w:val="24"/>
          <w:szCs w:val="24"/>
          <w:u w:val="single" w:color="231F20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  <w:u w:val="single" w:color="231F20"/>
        </w:rPr>
        <w:t>water</w:t>
      </w:r>
      <w:r w:rsidRPr="0046130E">
        <w:rPr>
          <w:rFonts w:ascii="NTPreCursivef" w:hAnsi="NTPreCursivef"/>
          <w:i/>
          <w:color w:val="231F20"/>
          <w:spacing w:val="-7"/>
          <w:sz w:val="24"/>
          <w:szCs w:val="24"/>
          <w:u w:val="single" w:color="231F20"/>
        </w:rPr>
        <w:t xml:space="preserve"> </w:t>
      </w:r>
      <w:r w:rsidRPr="0046130E">
        <w:rPr>
          <w:rFonts w:ascii="NTPreCursivef" w:hAnsi="NTPreCursivef"/>
          <w:i/>
          <w:color w:val="231F20"/>
          <w:spacing w:val="-2"/>
          <w:sz w:val="24"/>
          <w:szCs w:val="24"/>
          <w:u w:val="single" w:color="231F20"/>
        </w:rPr>
        <w:t>safety.</w:t>
      </w:r>
      <w:r w:rsidR="001E059D">
        <w:rPr>
          <w:rFonts w:ascii="NTPreCursivef" w:hAnsi="NTPreCursivef"/>
          <w:iCs/>
          <w:color w:val="231F20"/>
          <w:spacing w:val="-2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Priority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should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always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be</w:t>
      </w:r>
      <w:r w:rsidRPr="0046130E">
        <w:rPr>
          <w:rFonts w:ascii="NTPreCursivef" w:hAnsi="NTPreCursivef"/>
          <w:i/>
          <w:color w:val="231F20"/>
          <w:spacing w:val="-3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given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to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ensuring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that</w:t>
      </w:r>
      <w:r w:rsidRPr="0046130E">
        <w:rPr>
          <w:rFonts w:ascii="NTPreCursivef" w:hAnsi="NTPreCursivef"/>
          <w:i/>
          <w:color w:val="231F20"/>
          <w:spacing w:val="-3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pupils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can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perform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safe</w:t>
      </w:r>
      <w:r w:rsidRPr="0046130E">
        <w:rPr>
          <w:rFonts w:ascii="NTPreCursivef" w:hAnsi="NTPreCursivef"/>
          <w:i/>
          <w:color w:val="231F20"/>
          <w:spacing w:val="-3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self-rescue</w:t>
      </w:r>
      <w:r w:rsidRPr="0046130E">
        <w:rPr>
          <w:rFonts w:ascii="NTPreCursivef" w:hAnsi="NTPreCursivef"/>
          <w:i/>
          <w:color w:val="231F20"/>
          <w:spacing w:val="-3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even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if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they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do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not</w:t>
      </w:r>
      <w:r w:rsidRPr="0046130E">
        <w:rPr>
          <w:rFonts w:ascii="NTPreCursivef" w:hAnsi="NTPreCursivef"/>
          <w:i/>
          <w:color w:val="231F20"/>
          <w:spacing w:val="-3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fully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meet</w:t>
      </w:r>
      <w:r w:rsidRPr="0046130E">
        <w:rPr>
          <w:rFonts w:ascii="NTPreCursivef" w:hAnsi="NTPreCursivef"/>
          <w:i/>
          <w:color w:val="231F20"/>
          <w:spacing w:val="-3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the</w:t>
      </w:r>
      <w:r w:rsidRPr="0046130E">
        <w:rPr>
          <w:rFonts w:ascii="NTPreCursivef" w:hAnsi="NTPreCursivef"/>
          <w:i/>
          <w:color w:val="231F20"/>
          <w:spacing w:val="-3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first</w:t>
      </w:r>
      <w:r w:rsidRPr="0046130E">
        <w:rPr>
          <w:rFonts w:ascii="NTPreCursivef" w:hAnsi="NTPreCursivef"/>
          <w:i/>
          <w:color w:val="231F20"/>
          <w:spacing w:val="-3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two</w:t>
      </w:r>
      <w:r w:rsidRPr="0046130E">
        <w:rPr>
          <w:rFonts w:ascii="NTPreCursivef" w:hAnsi="NTPreCursivef"/>
          <w:i/>
          <w:color w:val="231F20"/>
          <w:spacing w:val="-4"/>
          <w:sz w:val="24"/>
          <w:szCs w:val="24"/>
        </w:rPr>
        <w:t xml:space="preserve">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requirements of the N</w:t>
      </w:r>
      <w:r w:rsidR="00126F20" w:rsidRPr="0046130E">
        <w:rPr>
          <w:rFonts w:ascii="NTPreCursivef" w:hAnsi="NTPreCursivef"/>
          <w:i/>
          <w:color w:val="231F20"/>
          <w:sz w:val="24"/>
          <w:szCs w:val="24"/>
        </w:rPr>
        <w:t xml:space="preserve">ational 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>C</w:t>
      </w:r>
      <w:r w:rsidR="00126F20" w:rsidRPr="0046130E">
        <w:rPr>
          <w:rFonts w:ascii="NTPreCursivef" w:hAnsi="NTPreCursivef"/>
          <w:i/>
          <w:color w:val="231F20"/>
          <w:sz w:val="24"/>
          <w:szCs w:val="24"/>
        </w:rPr>
        <w:t>urriculum</w:t>
      </w:r>
      <w:r w:rsidRPr="0046130E">
        <w:rPr>
          <w:rFonts w:ascii="NTPreCursivef" w:hAnsi="NTPreCursivef"/>
          <w:i/>
          <w:color w:val="231F20"/>
          <w:sz w:val="24"/>
          <w:szCs w:val="24"/>
        </w:rPr>
        <w:t xml:space="preserve"> programme of study</w:t>
      </w:r>
    </w:p>
    <w:p w14:paraId="3908A597" w14:textId="77777777" w:rsidR="0069539B" w:rsidRPr="0046130E" w:rsidRDefault="0069539B">
      <w:pPr>
        <w:pStyle w:val="BodyText"/>
        <w:spacing w:before="5"/>
        <w:rPr>
          <w:rFonts w:ascii="NTPreCursivef" w:hAnsi="NTPreCursivef"/>
          <w:i/>
          <w:sz w:val="24"/>
          <w:szCs w:val="24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:rsidRPr="0046130E" w14:paraId="5E2BB428" w14:textId="77777777" w:rsidTr="001E059D">
        <w:trPr>
          <w:trHeight w:val="374"/>
        </w:trPr>
        <w:tc>
          <w:tcPr>
            <w:tcW w:w="6867" w:type="dxa"/>
          </w:tcPr>
          <w:p w14:paraId="1BC57357" w14:textId="77777777" w:rsidR="0069539B" w:rsidRPr="0046130E" w:rsidRDefault="00FD26C0">
            <w:pPr>
              <w:pStyle w:val="TableParagraph"/>
              <w:rPr>
                <w:rFonts w:ascii="NTPreCursivef" w:hAnsi="NTPreCursivef"/>
                <w:b/>
                <w:sz w:val="24"/>
                <w:szCs w:val="24"/>
              </w:rPr>
            </w:pPr>
            <w:r w:rsidRPr="0046130E">
              <w:rPr>
                <w:rFonts w:ascii="NTPreCursivef" w:hAnsi="NTPreCursivef"/>
                <w:b/>
                <w:color w:val="231F20"/>
                <w:spacing w:val="-2"/>
                <w:sz w:val="24"/>
                <w:szCs w:val="24"/>
                <w:u w:val="single" w:color="231F20"/>
              </w:rPr>
              <w:t>Question</w:t>
            </w:r>
          </w:p>
        </w:tc>
        <w:tc>
          <w:tcPr>
            <w:tcW w:w="2825" w:type="dxa"/>
          </w:tcPr>
          <w:p w14:paraId="00E69026" w14:textId="77777777" w:rsidR="0069539B" w:rsidRPr="0046130E" w:rsidRDefault="00FD26C0">
            <w:pPr>
              <w:pStyle w:val="TableParagraph"/>
              <w:ind w:left="79"/>
              <w:rPr>
                <w:rFonts w:ascii="NTPreCursivef" w:hAnsi="NTPreCursivef"/>
                <w:b/>
                <w:sz w:val="24"/>
                <w:szCs w:val="24"/>
              </w:rPr>
            </w:pPr>
            <w:r w:rsidRPr="0046130E">
              <w:rPr>
                <w:rFonts w:ascii="NTPreCursivef" w:hAnsi="NTPreCursivef"/>
                <w:b/>
                <w:color w:val="231F20"/>
                <w:spacing w:val="-2"/>
                <w:sz w:val="24"/>
                <w:szCs w:val="24"/>
                <w:u w:val="single" w:color="231F20"/>
              </w:rPr>
              <w:t>Stats:</w:t>
            </w:r>
          </w:p>
        </w:tc>
        <w:tc>
          <w:tcPr>
            <w:tcW w:w="5686" w:type="dxa"/>
          </w:tcPr>
          <w:p w14:paraId="09495AC4" w14:textId="07321E39" w:rsidR="0069539B" w:rsidRPr="0046130E" w:rsidRDefault="00FD26C0" w:rsidP="001E059D">
            <w:pPr>
              <w:pStyle w:val="TableParagraph"/>
              <w:spacing w:line="339" w:lineRule="exact"/>
              <w:rPr>
                <w:rFonts w:ascii="NTPreCursivef" w:hAnsi="NTPreCursivef"/>
                <w:b/>
                <w:sz w:val="24"/>
                <w:szCs w:val="24"/>
              </w:rPr>
            </w:pPr>
            <w:r w:rsidRPr="0046130E">
              <w:rPr>
                <w:rFonts w:ascii="NTPreCursivef" w:hAnsi="NTPreCursivef"/>
                <w:b/>
                <w:color w:val="231F20"/>
                <w:sz w:val="24"/>
                <w:szCs w:val="24"/>
                <w:u w:val="single" w:color="231F20"/>
              </w:rPr>
              <w:t>Further</w:t>
            </w:r>
            <w:r w:rsidRPr="0046130E">
              <w:rPr>
                <w:rFonts w:ascii="NTPreCursivef" w:hAnsi="NTPreCursivef"/>
                <w:b/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46130E">
              <w:rPr>
                <w:rFonts w:ascii="NTPreCursivef" w:hAnsi="NTPreCursivef"/>
                <w:b/>
                <w:color w:val="231F20"/>
                <w:spacing w:val="-2"/>
                <w:sz w:val="24"/>
                <w:szCs w:val="24"/>
                <w:u w:val="single" w:color="231F20"/>
              </w:rPr>
              <w:t>context</w:t>
            </w:r>
            <w:r w:rsidR="001E059D">
              <w:rPr>
                <w:rFonts w:ascii="NTPreCursivef" w:hAnsi="NTPreCursivef"/>
                <w:b/>
                <w:color w:val="231F20"/>
                <w:spacing w:val="-2"/>
                <w:sz w:val="24"/>
                <w:szCs w:val="24"/>
                <w:u w:val="single" w:color="231F20"/>
              </w:rPr>
              <w:t xml:space="preserve"> / </w:t>
            </w:r>
            <w:r w:rsidRPr="0046130E">
              <w:rPr>
                <w:rFonts w:ascii="NTPreCursivef" w:hAnsi="NTPreCursivef"/>
                <w:b/>
                <w:color w:val="231F20"/>
                <w:sz w:val="24"/>
                <w:szCs w:val="24"/>
                <w:u w:val="single" w:color="231F20"/>
              </w:rPr>
              <w:t>Relative</w:t>
            </w:r>
            <w:r w:rsidRPr="0046130E">
              <w:rPr>
                <w:rFonts w:ascii="NTPreCursivef" w:hAnsi="NTPreCursivef"/>
                <w:b/>
                <w:color w:val="231F20"/>
                <w:spacing w:val="-9"/>
                <w:sz w:val="24"/>
                <w:szCs w:val="24"/>
                <w:u w:val="single" w:color="231F20"/>
              </w:rPr>
              <w:t xml:space="preserve"> </w:t>
            </w:r>
            <w:r w:rsidRPr="0046130E">
              <w:rPr>
                <w:rFonts w:ascii="NTPreCursivef" w:hAnsi="NTPreCursivef"/>
                <w:b/>
                <w:color w:val="231F20"/>
                <w:sz w:val="24"/>
                <w:szCs w:val="24"/>
                <w:u w:val="single" w:color="231F20"/>
              </w:rPr>
              <w:t>to</w:t>
            </w:r>
            <w:r w:rsidRPr="0046130E">
              <w:rPr>
                <w:rFonts w:ascii="NTPreCursivef" w:hAnsi="NTPreCursivef"/>
                <w:b/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46130E">
              <w:rPr>
                <w:rFonts w:ascii="NTPreCursivef" w:hAnsi="NTPreCursivef"/>
                <w:b/>
                <w:color w:val="231F20"/>
                <w:sz w:val="24"/>
                <w:szCs w:val="24"/>
                <w:u w:val="single" w:color="231F20"/>
              </w:rPr>
              <w:t>local</w:t>
            </w:r>
            <w:r w:rsidRPr="0046130E">
              <w:rPr>
                <w:rFonts w:ascii="NTPreCursivef" w:hAnsi="NTPreCursivef"/>
                <w:b/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46130E">
              <w:rPr>
                <w:rFonts w:ascii="NTPreCursivef" w:hAnsi="NTPreCursivef"/>
                <w:b/>
                <w:color w:val="231F20"/>
                <w:spacing w:val="-2"/>
                <w:sz w:val="24"/>
                <w:szCs w:val="24"/>
                <w:u w:val="single" w:color="231F20"/>
              </w:rPr>
              <w:t>challenges</w:t>
            </w:r>
          </w:p>
        </w:tc>
      </w:tr>
      <w:tr w:rsidR="0069539B" w:rsidRPr="0046130E" w14:paraId="6EDA091E" w14:textId="77777777" w:rsidTr="00514FD2">
        <w:trPr>
          <w:trHeight w:val="975"/>
        </w:trPr>
        <w:tc>
          <w:tcPr>
            <w:tcW w:w="6867" w:type="dxa"/>
          </w:tcPr>
          <w:p w14:paraId="4DAB4566" w14:textId="77777777" w:rsidR="0069539B" w:rsidRPr="0046130E" w:rsidRDefault="00FD26C0">
            <w:pPr>
              <w:pStyle w:val="TableParagraph"/>
              <w:spacing w:before="18" w:line="235" w:lineRule="auto"/>
              <w:ind w:right="325"/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What</w:t>
            </w:r>
            <w:r w:rsidRPr="0046130E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percentage</w:t>
            </w:r>
            <w:r w:rsidRPr="0046130E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of</w:t>
            </w:r>
            <w:r w:rsidRPr="0046130E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your</w:t>
            </w:r>
            <w:r w:rsidRPr="0046130E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current</w:t>
            </w:r>
            <w:r w:rsidRPr="0046130E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Year</w:t>
            </w:r>
            <w:r w:rsidRPr="0046130E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6</w:t>
            </w:r>
            <w:r w:rsidRPr="0046130E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cohort</w:t>
            </w:r>
            <w:r w:rsidRPr="0046130E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can</w:t>
            </w:r>
            <w:r w:rsidRPr="0046130E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swim competently,</w:t>
            </w:r>
            <w:r w:rsidRPr="0046130E">
              <w:rPr>
                <w:rFonts w:ascii="NTPreCursivef" w:hAnsi="NTPreCursivef"/>
                <w:color w:val="231F20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confidently</w:t>
            </w:r>
            <w:proofErr w:type="gramEnd"/>
            <w:r w:rsidRPr="0046130E">
              <w:rPr>
                <w:rFonts w:ascii="NTPreCursivef" w:hAnsi="NTPreCursivef"/>
                <w:color w:val="231F20"/>
                <w:spacing w:val="-16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and</w:t>
            </w:r>
            <w:r w:rsidRPr="0046130E">
              <w:rPr>
                <w:rFonts w:ascii="NTPreCursivef" w:hAnsi="NTPreCursivef"/>
                <w:color w:val="231F20"/>
                <w:spacing w:val="-16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proficiently</w:t>
            </w:r>
            <w:r w:rsidRPr="0046130E">
              <w:rPr>
                <w:rFonts w:ascii="NTPreCursivef" w:hAnsi="NTPreCursivef"/>
                <w:color w:val="231F20"/>
                <w:spacing w:val="-15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over</w:t>
            </w:r>
            <w:r w:rsidRPr="0046130E">
              <w:rPr>
                <w:rFonts w:ascii="NTPreCursivef" w:hAnsi="NTPreCursivef"/>
                <w:color w:val="231F20"/>
                <w:spacing w:val="-16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a</w:t>
            </w:r>
            <w:r w:rsidRPr="0046130E">
              <w:rPr>
                <w:rFonts w:ascii="NTPreCursivef" w:hAnsi="NTPreCursivef"/>
                <w:color w:val="231F20"/>
                <w:spacing w:val="-16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distance of at least 25 metres?</w:t>
            </w:r>
          </w:p>
        </w:tc>
        <w:tc>
          <w:tcPr>
            <w:tcW w:w="2825" w:type="dxa"/>
          </w:tcPr>
          <w:p w14:paraId="3E923A90" w14:textId="314BA41E" w:rsidR="0069539B" w:rsidRPr="0046130E" w:rsidRDefault="004D1826">
            <w:pPr>
              <w:pStyle w:val="TableParagraph"/>
              <w:ind w:left="79"/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color w:val="231F20"/>
                <w:sz w:val="24"/>
                <w:szCs w:val="24"/>
              </w:rPr>
              <w:t>73</w:t>
            </w:r>
            <w:r w:rsidR="00FD26C0" w:rsidRPr="0046130E">
              <w:rPr>
                <w:rFonts w:ascii="NTPreCursivef" w:hAnsi="NTPreCursivef"/>
                <w:color w:val="231F20"/>
                <w:sz w:val="24"/>
                <w:szCs w:val="24"/>
              </w:rPr>
              <w:t>%</w:t>
            </w:r>
            <w:r>
              <w:rPr>
                <w:rFonts w:ascii="NTPreCursivef" w:hAnsi="NTPreCursivef"/>
                <w:color w:val="231F20"/>
                <w:sz w:val="24"/>
                <w:szCs w:val="24"/>
              </w:rPr>
              <w:t xml:space="preserve"> (33/45)</w:t>
            </w:r>
          </w:p>
        </w:tc>
        <w:tc>
          <w:tcPr>
            <w:tcW w:w="5686" w:type="dxa"/>
          </w:tcPr>
          <w:p w14:paraId="6E452CF1" w14:textId="4B0FDF12" w:rsidR="0069539B" w:rsidRPr="0046130E" w:rsidRDefault="0069539B">
            <w:pPr>
              <w:pStyle w:val="TableParagraph"/>
              <w:spacing w:before="3" w:line="235" w:lineRule="auto"/>
              <w:rPr>
                <w:rFonts w:ascii="NTPreCursivef" w:hAnsi="NTPreCursivef"/>
                <w:i/>
                <w:sz w:val="24"/>
                <w:szCs w:val="24"/>
              </w:rPr>
            </w:pPr>
          </w:p>
        </w:tc>
      </w:tr>
      <w:tr w:rsidR="0069539B" w:rsidRPr="0046130E" w14:paraId="6B9CAB05" w14:textId="77777777" w:rsidTr="00514FD2">
        <w:trPr>
          <w:trHeight w:val="834"/>
        </w:trPr>
        <w:tc>
          <w:tcPr>
            <w:tcW w:w="6867" w:type="dxa"/>
          </w:tcPr>
          <w:p w14:paraId="3D9CAF92" w14:textId="77777777" w:rsidR="0069539B" w:rsidRPr="0046130E" w:rsidRDefault="00FD26C0">
            <w:pPr>
              <w:pStyle w:val="TableParagraph"/>
              <w:spacing w:before="18" w:line="235" w:lineRule="auto"/>
              <w:ind w:right="541"/>
              <w:jc w:val="both"/>
              <w:rPr>
                <w:rFonts w:ascii="NTPreCursivef" w:hAnsi="NTPreCursivef"/>
                <w:sz w:val="24"/>
                <w:szCs w:val="24"/>
              </w:rPr>
            </w:pP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What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percentage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of</w:t>
            </w:r>
            <w:r w:rsidRPr="0046130E">
              <w:rPr>
                <w:rFonts w:ascii="NTPreCursivef" w:hAnsi="NTPreCursivef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your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current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Year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6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cohort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can</w:t>
            </w:r>
            <w:r w:rsidRPr="0046130E">
              <w:rPr>
                <w:rFonts w:ascii="NTPreCursivef" w:hAnsi="NTPreCursivef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use a</w:t>
            </w:r>
            <w:r w:rsidRPr="0046130E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range</w:t>
            </w:r>
            <w:r w:rsidRPr="0046130E">
              <w:rPr>
                <w:rFonts w:ascii="NTPreCursivef" w:hAnsi="NTPreCursivef"/>
                <w:color w:val="231F20"/>
                <w:spacing w:val="-7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of</w:t>
            </w:r>
            <w:r w:rsidRPr="0046130E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strokes</w:t>
            </w:r>
            <w:r w:rsidRPr="0046130E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effectively</w:t>
            </w:r>
            <w:r w:rsidRPr="0046130E">
              <w:rPr>
                <w:rFonts w:ascii="NTPreCursivef" w:hAnsi="NTPreCursivef"/>
                <w:color w:val="231F20"/>
                <w:spacing w:val="-7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[for</w:t>
            </w:r>
            <w:r w:rsidRPr="0046130E">
              <w:rPr>
                <w:rFonts w:ascii="NTPreCursivef" w:hAnsi="NTPreCursivef"/>
                <w:color w:val="231F20"/>
                <w:spacing w:val="-7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example,</w:t>
            </w:r>
            <w:r w:rsidRPr="0046130E">
              <w:rPr>
                <w:rFonts w:ascii="NTPreCursivef" w:hAnsi="NTPreCursivef"/>
                <w:color w:val="231F20"/>
                <w:spacing w:val="-7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front</w:t>
            </w:r>
            <w:r w:rsidRPr="0046130E">
              <w:rPr>
                <w:rFonts w:ascii="NTPreCursivef" w:hAnsi="NTPreCursivef"/>
                <w:color w:val="231F20"/>
                <w:spacing w:val="-7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crawl, backstroke, and breaststroke]?</w:t>
            </w:r>
          </w:p>
        </w:tc>
        <w:tc>
          <w:tcPr>
            <w:tcW w:w="2825" w:type="dxa"/>
          </w:tcPr>
          <w:p w14:paraId="3F084EA1" w14:textId="28792367" w:rsidR="0069539B" w:rsidRPr="0046130E" w:rsidRDefault="00514FD2">
            <w:pPr>
              <w:pStyle w:val="TableParagraph"/>
              <w:ind w:left="79"/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color w:val="231F20"/>
                <w:sz w:val="24"/>
                <w:szCs w:val="24"/>
              </w:rPr>
              <w:t>67</w:t>
            </w:r>
            <w:r w:rsidR="00FD26C0" w:rsidRPr="0046130E">
              <w:rPr>
                <w:rFonts w:ascii="NTPreCursivef" w:hAnsi="NTPreCursivef"/>
                <w:color w:val="231F20"/>
                <w:sz w:val="24"/>
                <w:szCs w:val="24"/>
              </w:rPr>
              <w:t>%</w:t>
            </w:r>
            <w:r>
              <w:rPr>
                <w:rFonts w:ascii="NTPreCursivef" w:hAnsi="NTPreCursivef"/>
                <w:color w:val="231F20"/>
                <w:sz w:val="24"/>
                <w:szCs w:val="24"/>
              </w:rPr>
              <w:t xml:space="preserve"> (30/45)</w:t>
            </w:r>
          </w:p>
        </w:tc>
        <w:tc>
          <w:tcPr>
            <w:tcW w:w="5686" w:type="dxa"/>
          </w:tcPr>
          <w:p w14:paraId="4377F271" w14:textId="7D2C0B00" w:rsidR="0069539B" w:rsidRPr="0046130E" w:rsidRDefault="0069539B">
            <w:pPr>
              <w:pStyle w:val="TableParagraph"/>
              <w:spacing w:before="3" w:line="235" w:lineRule="auto"/>
              <w:ind w:right="63"/>
              <w:rPr>
                <w:rFonts w:ascii="NTPreCursivef" w:hAnsi="NTPreCursivef"/>
                <w:i/>
                <w:sz w:val="24"/>
                <w:szCs w:val="24"/>
              </w:rPr>
            </w:pPr>
          </w:p>
        </w:tc>
      </w:tr>
      <w:tr w:rsidR="0069539B" w:rsidRPr="0046130E" w14:paraId="4B664B00" w14:textId="77777777" w:rsidTr="00514FD2">
        <w:trPr>
          <w:trHeight w:val="762"/>
        </w:trPr>
        <w:tc>
          <w:tcPr>
            <w:tcW w:w="6867" w:type="dxa"/>
          </w:tcPr>
          <w:p w14:paraId="3529E772" w14:textId="77777777" w:rsidR="0069539B" w:rsidRPr="0046130E" w:rsidRDefault="00FD26C0">
            <w:pPr>
              <w:pStyle w:val="TableParagraph"/>
              <w:spacing w:before="18" w:line="235" w:lineRule="auto"/>
              <w:ind w:right="478"/>
              <w:rPr>
                <w:rFonts w:ascii="NTPreCursivef" w:hAnsi="NTPreCursivef"/>
                <w:sz w:val="24"/>
                <w:szCs w:val="24"/>
              </w:rPr>
            </w:pP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What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percentage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of</w:t>
            </w:r>
            <w:r w:rsidRPr="0046130E">
              <w:rPr>
                <w:rFonts w:ascii="NTPreCursivef" w:hAnsi="NTPreCursivef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your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current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Year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6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cohort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are</w:t>
            </w:r>
            <w:r w:rsidRPr="0046130E">
              <w:rPr>
                <w:rFonts w:ascii="NTPreCursivef" w:hAnsi="NTPreCursivef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able to</w:t>
            </w:r>
            <w:proofErr w:type="gramEnd"/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 xml:space="preserve"> perform safe self-rescue in different water-based </w:t>
            </w:r>
            <w:r w:rsidRPr="0046130E">
              <w:rPr>
                <w:rFonts w:ascii="NTPreCursivef" w:hAnsi="NTPreCursivef"/>
                <w:color w:val="231F20"/>
                <w:spacing w:val="-2"/>
                <w:sz w:val="24"/>
                <w:szCs w:val="24"/>
              </w:rPr>
              <w:t>situations?</w:t>
            </w:r>
          </w:p>
        </w:tc>
        <w:tc>
          <w:tcPr>
            <w:tcW w:w="2825" w:type="dxa"/>
          </w:tcPr>
          <w:p w14:paraId="23A0D4B6" w14:textId="4ED320CE" w:rsidR="0069539B" w:rsidRPr="0046130E" w:rsidRDefault="00514FD2">
            <w:pPr>
              <w:pStyle w:val="TableParagraph"/>
              <w:ind w:left="79"/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color w:val="231F20"/>
                <w:sz w:val="24"/>
                <w:szCs w:val="24"/>
              </w:rPr>
              <w:t>73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%</w:t>
            </w:r>
            <w:r>
              <w:rPr>
                <w:rFonts w:ascii="NTPreCursivef" w:hAnsi="NTPreCursivef"/>
                <w:color w:val="231F20"/>
                <w:sz w:val="24"/>
                <w:szCs w:val="24"/>
              </w:rPr>
              <w:t xml:space="preserve"> (33/45)</w:t>
            </w:r>
          </w:p>
        </w:tc>
        <w:tc>
          <w:tcPr>
            <w:tcW w:w="5686" w:type="dxa"/>
          </w:tcPr>
          <w:p w14:paraId="6C0D0ADA" w14:textId="1A15D283" w:rsidR="0069539B" w:rsidRPr="0046130E" w:rsidRDefault="0069539B">
            <w:pPr>
              <w:pStyle w:val="TableParagraph"/>
              <w:spacing w:before="18" w:line="235" w:lineRule="auto"/>
              <w:rPr>
                <w:rFonts w:ascii="NTPreCursivef" w:hAnsi="NTPreCursivef"/>
                <w:i/>
                <w:sz w:val="24"/>
                <w:szCs w:val="24"/>
              </w:rPr>
            </w:pPr>
          </w:p>
        </w:tc>
      </w:tr>
      <w:tr w:rsidR="0069539B" w:rsidRPr="0046130E" w14:paraId="4714FECC" w14:textId="77777777" w:rsidTr="00F80272">
        <w:trPr>
          <w:trHeight w:val="1178"/>
        </w:trPr>
        <w:tc>
          <w:tcPr>
            <w:tcW w:w="6867" w:type="dxa"/>
          </w:tcPr>
          <w:p w14:paraId="2E5817F1" w14:textId="5A1D26E1" w:rsidR="0069539B" w:rsidRPr="0046130E" w:rsidRDefault="00FD26C0">
            <w:pPr>
              <w:pStyle w:val="TableParagraph"/>
              <w:spacing w:before="18" w:line="235" w:lineRule="auto"/>
              <w:ind w:right="478"/>
              <w:rPr>
                <w:rFonts w:ascii="NTPreCursivef" w:hAnsi="NTPreCursivef"/>
                <w:sz w:val="24"/>
                <w:szCs w:val="24"/>
              </w:rPr>
            </w:pP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If your schools swimming data is below national expectation</w:t>
            </w:r>
            <w:r w:rsidR="00126F20" w:rsidRPr="0046130E">
              <w:rPr>
                <w:rFonts w:ascii="NTPreCursivef" w:hAnsi="NTPreCursivef"/>
                <w:color w:val="231F20"/>
                <w:sz w:val="24"/>
                <w:szCs w:val="24"/>
              </w:rPr>
              <w:t>,</w:t>
            </w:r>
            <w:r w:rsidRPr="0046130E">
              <w:rPr>
                <w:rFonts w:ascii="NTPreCursivef" w:hAnsi="NTPreCursivef"/>
                <w:color w:val="231F20"/>
                <w:spacing w:val="-7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you</w:t>
            </w:r>
            <w:r w:rsidRPr="0046130E">
              <w:rPr>
                <w:rFonts w:ascii="NTPreCursivef" w:hAnsi="NTPreCursivef"/>
                <w:color w:val="231F20"/>
                <w:spacing w:val="-7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can</w:t>
            </w:r>
            <w:r w:rsidRPr="0046130E">
              <w:rPr>
                <w:rFonts w:ascii="NTPreCursivef" w:hAnsi="NTPreCursivef"/>
                <w:color w:val="231F20"/>
                <w:spacing w:val="-7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choose</w:t>
            </w:r>
            <w:r w:rsidRPr="0046130E">
              <w:rPr>
                <w:rFonts w:ascii="NTPreCursivef" w:hAnsi="NTPreCursivef"/>
                <w:color w:val="231F20"/>
                <w:spacing w:val="-6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to</w:t>
            </w:r>
            <w:r w:rsidRPr="0046130E">
              <w:rPr>
                <w:rFonts w:ascii="NTPreCursivef" w:hAnsi="NTPreCursivef"/>
                <w:color w:val="231F20"/>
                <w:spacing w:val="-7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use</w:t>
            </w:r>
            <w:r w:rsidRPr="0046130E">
              <w:rPr>
                <w:rFonts w:ascii="NTPreCursivef" w:hAnsi="NTPreCursivef"/>
                <w:color w:val="231F20"/>
                <w:spacing w:val="-6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the</w:t>
            </w:r>
            <w:r w:rsidRPr="0046130E">
              <w:rPr>
                <w:rFonts w:ascii="NTPreCursivef" w:hAnsi="NTPreCursivef"/>
                <w:color w:val="231F20"/>
                <w:spacing w:val="-6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Primary</w:t>
            </w:r>
            <w:r w:rsidRPr="0046130E">
              <w:rPr>
                <w:rFonts w:ascii="NTPreCursivef" w:hAnsi="NTPreCursivef"/>
                <w:color w:val="231F20"/>
                <w:spacing w:val="-6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PE</w:t>
            </w:r>
            <w:r w:rsidRPr="0046130E">
              <w:rPr>
                <w:rFonts w:ascii="NTPreCursivef" w:hAnsi="NTPreCursivef"/>
                <w:color w:val="231F20"/>
                <w:spacing w:val="-7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and sport premium to provide additional top-up sessions for</w:t>
            </w:r>
            <w:r w:rsidRPr="0046130E">
              <w:rPr>
                <w:rFonts w:ascii="NTPreCursivef" w:hAnsi="NTPreCursivef"/>
                <w:color w:val="231F20"/>
                <w:spacing w:val="-2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those</w:t>
            </w:r>
            <w:r w:rsidRPr="0046130E">
              <w:rPr>
                <w:rFonts w:ascii="NTPreCursivef" w:hAnsi="NTPreCursivef"/>
                <w:color w:val="231F20"/>
                <w:spacing w:val="-2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pupils</w:t>
            </w:r>
            <w:r w:rsidRPr="0046130E">
              <w:rPr>
                <w:rFonts w:ascii="NTPreCursivef" w:hAnsi="NTPreCursivef"/>
                <w:color w:val="231F20"/>
                <w:spacing w:val="-3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that</w:t>
            </w:r>
            <w:r w:rsidRPr="0046130E">
              <w:rPr>
                <w:rFonts w:ascii="NTPreCursivef" w:hAnsi="NTPreCursivef"/>
                <w:color w:val="231F20"/>
                <w:spacing w:val="-2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did</w:t>
            </w:r>
            <w:r w:rsidRPr="0046130E">
              <w:rPr>
                <w:rFonts w:ascii="NTPreCursivef" w:hAnsi="NTPreCursivef"/>
                <w:color w:val="231F20"/>
                <w:spacing w:val="-3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not</w:t>
            </w:r>
            <w:r w:rsidRPr="0046130E">
              <w:rPr>
                <w:rFonts w:ascii="NTPreCursivef" w:hAnsi="NTPreCursivef"/>
                <w:color w:val="231F20"/>
                <w:spacing w:val="-2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meet</w:t>
            </w:r>
            <w:r w:rsidRPr="0046130E">
              <w:rPr>
                <w:rFonts w:ascii="NTPreCursivef" w:hAnsi="NTPreCursivef"/>
                <w:color w:val="231F20"/>
                <w:spacing w:val="-2"/>
                <w:sz w:val="24"/>
                <w:szCs w:val="24"/>
              </w:rPr>
              <w:t xml:space="preserve"> </w:t>
            </w:r>
            <w:r w:rsidR="00126F20" w:rsidRPr="0046130E">
              <w:rPr>
                <w:rFonts w:ascii="NTPreCursivef" w:hAnsi="NTPreCursivef"/>
                <w:color w:val="231F20"/>
                <w:sz w:val="24"/>
                <w:szCs w:val="24"/>
              </w:rPr>
              <w:t>N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ational</w:t>
            </w:r>
            <w:r w:rsidRPr="0046130E">
              <w:rPr>
                <w:rFonts w:ascii="NTPreCursivef" w:hAnsi="NTPreCursivef"/>
                <w:color w:val="231F20"/>
                <w:spacing w:val="-3"/>
                <w:sz w:val="24"/>
                <w:szCs w:val="24"/>
              </w:rPr>
              <w:t xml:space="preserve"> </w:t>
            </w:r>
            <w:r w:rsidR="00126F20" w:rsidRPr="0046130E">
              <w:rPr>
                <w:rFonts w:ascii="NTPreCursivef" w:hAnsi="NTPreCursivef"/>
                <w:color w:val="231F20"/>
                <w:sz w:val="24"/>
                <w:szCs w:val="24"/>
              </w:rPr>
              <w:t>C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urriculum</w:t>
            </w:r>
          </w:p>
          <w:p w14:paraId="049B4355" w14:textId="77777777" w:rsidR="0069539B" w:rsidRPr="0046130E" w:rsidRDefault="00FD26C0">
            <w:pPr>
              <w:pStyle w:val="TableParagraph"/>
              <w:spacing w:before="5" w:line="235" w:lineRule="auto"/>
              <w:ind w:right="25"/>
              <w:rPr>
                <w:rFonts w:ascii="NTPreCursivef" w:hAnsi="NTPreCursivef"/>
                <w:sz w:val="24"/>
                <w:szCs w:val="24"/>
              </w:rPr>
            </w:pP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requirements</w:t>
            </w:r>
            <w:r w:rsidRPr="0046130E">
              <w:rPr>
                <w:rFonts w:ascii="NTPreCursivef" w:hAnsi="NTPreCursivef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after</w:t>
            </w:r>
            <w:r w:rsidRPr="0046130E">
              <w:rPr>
                <w:rFonts w:ascii="NTPreCursivef" w:hAnsi="NTPreCursivef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the</w:t>
            </w:r>
            <w:r w:rsidRPr="0046130E">
              <w:rPr>
                <w:rFonts w:ascii="NTPreCursivef" w:hAnsi="NTPreCursivef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completion</w:t>
            </w:r>
            <w:r w:rsidRPr="0046130E">
              <w:rPr>
                <w:rFonts w:ascii="NTPreCursivef" w:hAnsi="NTPreCursivef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of</w:t>
            </w:r>
            <w:r w:rsidRPr="0046130E">
              <w:rPr>
                <w:rFonts w:ascii="NTPreCursivef" w:hAnsi="NTPreCursivef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core</w:t>
            </w:r>
            <w:r w:rsidRPr="0046130E">
              <w:rPr>
                <w:rFonts w:ascii="NTPreCursivef" w:hAnsi="NTPreCursivef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lessons.</w:t>
            </w:r>
            <w:r w:rsidRPr="0046130E">
              <w:rPr>
                <w:rFonts w:ascii="NTPreCursivef" w:hAnsi="NTPreCursivef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Have you done this?</w:t>
            </w:r>
          </w:p>
        </w:tc>
        <w:tc>
          <w:tcPr>
            <w:tcW w:w="2825" w:type="dxa"/>
          </w:tcPr>
          <w:p w14:paraId="5372D1FE" w14:textId="340B3344" w:rsidR="0069539B" w:rsidRPr="0046130E" w:rsidRDefault="00FD26C0">
            <w:pPr>
              <w:pStyle w:val="TableParagraph"/>
              <w:ind w:left="79"/>
              <w:rPr>
                <w:rFonts w:ascii="NTPreCursivef" w:hAnsi="NTPreCursivef"/>
                <w:sz w:val="24"/>
                <w:szCs w:val="24"/>
              </w:rPr>
            </w:pPr>
            <w:r w:rsidRPr="0046130E">
              <w:rPr>
                <w:rFonts w:ascii="NTPreCursivef" w:hAnsi="NTPreCursivef"/>
                <w:color w:val="231F20"/>
                <w:spacing w:val="-2"/>
                <w:sz w:val="24"/>
                <w:szCs w:val="24"/>
              </w:rPr>
              <w:t>No</w:t>
            </w:r>
          </w:p>
        </w:tc>
        <w:tc>
          <w:tcPr>
            <w:tcW w:w="5686" w:type="dxa"/>
          </w:tcPr>
          <w:p w14:paraId="76EEED5D" w14:textId="77777777" w:rsidR="0069539B" w:rsidRPr="0046130E" w:rsidRDefault="0069539B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</w:p>
        </w:tc>
      </w:tr>
      <w:tr w:rsidR="0069539B" w:rsidRPr="0046130E" w14:paraId="73185644" w14:textId="77777777" w:rsidTr="00F80272">
        <w:trPr>
          <w:trHeight w:val="831"/>
        </w:trPr>
        <w:tc>
          <w:tcPr>
            <w:tcW w:w="6867" w:type="dxa"/>
          </w:tcPr>
          <w:p w14:paraId="0B7FB540" w14:textId="77777777" w:rsidR="0069539B" w:rsidRPr="0046130E" w:rsidRDefault="00FD26C0">
            <w:pPr>
              <w:pStyle w:val="TableParagraph"/>
              <w:spacing w:before="18" w:line="235" w:lineRule="auto"/>
              <w:ind w:right="478"/>
              <w:rPr>
                <w:rFonts w:ascii="NTPreCursivef" w:hAnsi="NTPreCursivef"/>
                <w:sz w:val="24"/>
                <w:szCs w:val="24"/>
              </w:rPr>
            </w:pP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Have</w:t>
            </w:r>
            <w:r w:rsidRPr="0046130E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you</w:t>
            </w:r>
            <w:r w:rsidRPr="0046130E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provided</w:t>
            </w:r>
            <w:r w:rsidRPr="0046130E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CPD</w:t>
            </w:r>
            <w:r w:rsidRPr="0046130E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to</w:t>
            </w:r>
            <w:r w:rsidRPr="0046130E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improve</w:t>
            </w:r>
            <w:r w:rsidRPr="0046130E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the</w:t>
            </w:r>
            <w:r w:rsidRPr="0046130E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knowledge</w:t>
            </w:r>
            <w:r w:rsidRPr="0046130E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46130E">
              <w:rPr>
                <w:rFonts w:ascii="NTPreCursivef" w:hAnsi="NTPreCursivef"/>
                <w:color w:val="231F20"/>
                <w:sz w:val="24"/>
                <w:szCs w:val="24"/>
              </w:rPr>
              <w:t>and confidence of staff to be able to teach swimming and water safety?</w:t>
            </w:r>
          </w:p>
        </w:tc>
        <w:tc>
          <w:tcPr>
            <w:tcW w:w="2825" w:type="dxa"/>
          </w:tcPr>
          <w:p w14:paraId="3D590342" w14:textId="217205E1" w:rsidR="0069539B" w:rsidRPr="0046130E" w:rsidRDefault="0011689F" w:rsidP="0011689F">
            <w:pPr>
              <w:pStyle w:val="TableParagraph"/>
              <w:ind w:left="0"/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color w:val="231F20"/>
                <w:spacing w:val="-2"/>
                <w:sz w:val="24"/>
                <w:szCs w:val="24"/>
              </w:rPr>
              <w:t>No</w:t>
            </w:r>
          </w:p>
        </w:tc>
        <w:tc>
          <w:tcPr>
            <w:tcW w:w="5686" w:type="dxa"/>
          </w:tcPr>
          <w:p w14:paraId="1ADEDEDC" w14:textId="7BD6495B" w:rsidR="0069539B" w:rsidRPr="0046130E" w:rsidRDefault="0011689F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Staff trained previous year and qual</w:t>
            </w:r>
            <w:r w:rsidR="00F80272">
              <w:rPr>
                <w:rFonts w:ascii="NTPreCursivef" w:hAnsi="NTPreCursivef"/>
                <w:sz w:val="24"/>
                <w:szCs w:val="24"/>
              </w:rPr>
              <w:t>i</w:t>
            </w:r>
            <w:r>
              <w:rPr>
                <w:rFonts w:ascii="NTPreCursivef" w:hAnsi="NTPreCursivef"/>
                <w:sz w:val="24"/>
                <w:szCs w:val="24"/>
              </w:rPr>
              <w:t>f</w:t>
            </w:r>
            <w:r w:rsidR="00F80272">
              <w:rPr>
                <w:rFonts w:ascii="NTPreCursivef" w:hAnsi="NTPreCursivef"/>
                <w:sz w:val="24"/>
                <w:szCs w:val="24"/>
              </w:rPr>
              <w:t>i</w:t>
            </w:r>
            <w:r>
              <w:rPr>
                <w:rFonts w:ascii="NTPreCursivef" w:hAnsi="NTPreCursivef"/>
                <w:sz w:val="24"/>
                <w:szCs w:val="24"/>
              </w:rPr>
              <w:t>cations still all relevant</w:t>
            </w:r>
          </w:p>
        </w:tc>
      </w:tr>
    </w:tbl>
    <w:p w14:paraId="60FFA6ED" w14:textId="77777777" w:rsidR="0069539B" w:rsidRPr="00F80272" w:rsidRDefault="00FD26C0">
      <w:pPr>
        <w:pStyle w:val="BodyText"/>
        <w:spacing w:before="18"/>
        <w:ind w:left="180"/>
        <w:rPr>
          <w:rFonts w:ascii="NTPreCursivef" w:hAnsi="NTPreCursivef"/>
          <w:sz w:val="24"/>
          <w:szCs w:val="24"/>
        </w:rPr>
      </w:pPr>
      <w:r w:rsidRPr="00F80272">
        <w:rPr>
          <w:rFonts w:ascii="NTPreCursivef" w:hAnsi="NTPreCursivef"/>
          <w:color w:val="231F20"/>
          <w:sz w:val="24"/>
          <w:szCs w:val="24"/>
        </w:rPr>
        <w:t>Signed</w:t>
      </w:r>
      <w:r w:rsidRPr="00F80272">
        <w:rPr>
          <w:rFonts w:ascii="NTPreCursivef" w:hAnsi="NTPreCursivef"/>
          <w:color w:val="231F20"/>
          <w:spacing w:val="-10"/>
          <w:sz w:val="24"/>
          <w:szCs w:val="24"/>
        </w:rPr>
        <w:t xml:space="preserve"> </w:t>
      </w:r>
      <w:r w:rsidRPr="00F80272">
        <w:rPr>
          <w:rFonts w:ascii="NTPreCursivef" w:hAnsi="NTPreCursivef"/>
          <w:color w:val="231F20"/>
          <w:sz w:val="24"/>
          <w:szCs w:val="24"/>
        </w:rPr>
        <w:t>off</w:t>
      </w:r>
      <w:r w:rsidRPr="00F80272">
        <w:rPr>
          <w:rFonts w:ascii="NTPreCursivef" w:hAnsi="NTPreCursivef"/>
          <w:color w:val="231F20"/>
          <w:spacing w:val="-9"/>
          <w:sz w:val="24"/>
          <w:szCs w:val="24"/>
        </w:rPr>
        <w:t xml:space="preserve"> </w:t>
      </w:r>
      <w:r w:rsidRPr="00F80272">
        <w:rPr>
          <w:rFonts w:ascii="NTPreCursivef" w:hAnsi="NTPreCursivef"/>
          <w:color w:val="231F20"/>
          <w:spacing w:val="-5"/>
          <w:sz w:val="24"/>
          <w:szCs w:val="24"/>
        </w:rPr>
        <w:t>by:</w:t>
      </w:r>
    </w:p>
    <w:p w14:paraId="4AB3BFA4" w14:textId="77777777" w:rsidR="0069539B" w:rsidRPr="00F80272" w:rsidRDefault="0069539B">
      <w:pPr>
        <w:pStyle w:val="BodyText"/>
        <w:spacing w:before="1"/>
        <w:rPr>
          <w:rFonts w:ascii="NTPreCursivef" w:hAnsi="NTPreCursivef"/>
          <w:sz w:val="24"/>
          <w:szCs w:val="24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0098"/>
      </w:tblGrid>
      <w:tr w:rsidR="0069539B" w:rsidRPr="00F80272" w14:paraId="04397C9F" w14:textId="77777777">
        <w:trPr>
          <w:trHeight w:val="452"/>
        </w:trPr>
        <w:tc>
          <w:tcPr>
            <w:tcW w:w="5279" w:type="dxa"/>
          </w:tcPr>
          <w:p w14:paraId="6CCBE5D8" w14:textId="77777777" w:rsidR="0069539B" w:rsidRPr="00F80272" w:rsidRDefault="00FD26C0">
            <w:pPr>
              <w:pStyle w:val="TableParagraph"/>
              <w:rPr>
                <w:rFonts w:ascii="NTPreCursivef" w:hAnsi="NTPreCursivef"/>
                <w:sz w:val="24"/>
                <w:szCs w:val="24"/>
              </w:rPr>
            </w:pPr>
            <w:r w:rsidRPr="00F80272">
              <w:rPr>
                <w:rFonts w:ascii="NTPreCursivef" w:hAnsi="NTPreCursivef"/>
                <w:color w:val="231F20"/>
                <w:sz w:val="24"/>
                <w:szCs w:val="24"/>
              </w:rPr>
              <w:t>Head</w:t>
            </w:r>
            <w:r w:rsidRPr="00F80272">
              <w:rPr>
                <w:rFonts w:ascii="NTPreCursivef" w:hAnsi="NTPreCursivef"/>
                <w:color w:val="231F20"/>
                <w:spacing w:val="-6"/>
                <w:sz w:val="24"/>
                <w:szCs w:val="24"/>
              </w:rPr>
              <w:t xml:space="preserve"> </w:t>
            </w:r>
            <w:r w:rsidRPr="00F80272">
              <w:rPr>
                <w:rFonts w:ascii="NTPreCursivef" w:hAnsi="NTPreCursivef"/>
                <w:color w:val="231F20"/>
                <w:spacing w:val="-2"/>
                <w:sz w:val="24"/>
                <w:szCs w:val="24"/>
              </w:rPr>
              <w:t>Teacher:</w:t>
            </w:r>
          </w:p>
        </w:tc>
        <w:tc>
          <w:tcPr>
            <w:tcW w:w="10098" w:type="dxa"/>
          </w:tcPr>
          <w:p w14:paraId="653D858E" w14:textId="31F792D5" w:rsidR="0069539B" w:rsidRPr="00F80272" w:rsidRDefault="00F80272">
            <w:pPr>
              <w:pStyle w:val="TableParagraph"/>
              <w:rPr>
                <w:rFonts w:ascii="NTPreCursivef" w:hAnsi="NTPreCursivef"/>
                <w:i/>
                <w:sz w:val="24"/>
                <w:szCs w:val="24"/>
              </w:rPr>
            </w:pPr>
            <w:r>
              <w:rPr>
                <w:rFonts w:ascii="NTPreCursivef" w:hAnsi="NTPreCursivef"/>
                <w:i/>
                <w:color w:val="4C4D4F"/>
                <w:spacing w:val="-2"/>
                <w:sz w:val="24"/>
                <w:szCs w:val="24"/>
              </w:rPr>
              <w:t>Linda Speed</w:t>
            </w:r>
          </w:p>
        </w:tc>
      </w:tr>
      <w:tr w:rsidR="0069539B" w:rsidRPr="00F80272" w14:paraId="79133B4D" w14:textId="77777777">
        <w:trPr>
          <w:trHeight w:val="686"/>
        </w:trPr>
        <w:tc>
          <w:tcPr>
            <w:tcW w:w="5279" w:type="dxa"/>
          </w:tcPr>
          <w:p w14:paraId="2C6E7FAF" w14:textId="77777777" w:rsidR="0069539B" w:rsidRPr="00F80272" w:rsidRDefault="00FD26C0">
            <w:pPr>
              <w:pStyle w:val="TableParagraph"/>
              <w:spacing w:before="0" w:line="336" w:lineRule="exact"/>
              <w:rPr>
                <w:rFonts w:ascii="NTPreCursivef" w:hAnsi="NTPreCursivef"/>
                <w:sz w:val="24"/>
                <w:szCs w:val="24"/>
              </w:rPr>
            </w:pPr>
            <w:r w:rsidRPr="00F80272">
              <w:rPr>
                <w:rFonts w:ascii="NTPreCursivef" w:hAnsi="NTPreCursivef"/>
                <w:color w:val="231F20"/>
                <w:sz w:val="24"/>
                <w:szCs w:val="24"/>
              </w:rPr>
              <w:t>Subject</w:t>
            </w:r>
            <w:r w:rsidRPr="00F80272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F80272">
              <w:rPr>
                <w:rFonts w:ascii="NTPreCursivef" w:hAnsi="NTPreCursivef"/>
                <w:color w:val="231F20"/>
                <w:sz w:val="24"/>
                <w:szCs w:val="24"/>
              </w:rPr>
              <w:t>Leader</w:t>
            </w:r>
            <w:r w:rsidRPr="00F80272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F80272">
              <w:rPr>
                <w:rFonts w:ascii="NTPreCursivef" w:hAnsi="NTPreCursivef"/>
                <w:color w:val="231F20"/>
                <w:sz w:val="24"/>
                <w:szCs w:val="24"/>
              </w:rPr>
              <w:t>or</w:t>
            </w:r>
            <w:r w:rsidRPr="00F80272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F80272">
              <w:rPr>
                <w:rFonts w:ascii="NTPreCursivef" w:hAnsi="NTPreCursivef"/>
                <w:color w:val="231F20"/>
                <w:sz w:val="24"/>
                <w:szCs w:val="24"/>
              </w:rPr>
              <w:t>the</w:t>
            </w:r>
            <w:r w:rsidRPr="00F80272">
              <w:rPr>
                <w:rFonts w:ascii="NTPreCursivef" w:hAnsi="NTPreCursivef"/>
                <w:color w:val="231F20"/>
                <w:spacing w:val="-8"/>
                <w:sz w:val="24"/>
                <w:szCs w:val="24"/>
              </w:rPr>
              <w:t xml:space="preserve"> </w:t>
            </w:r>
            <w:r w:rsidRPr="00F80272">
              <w:rPr>
                <w:rFonts w:ascii="NTPreCursivef" w:hAnsi="NTPreCursivef"/>
                <w:color w:val="231F20"/>
                <w:sz w:val="24"/>
                <w:szCs w:val="24"/>
              </w:rPr>
              <w:t>individual</w:t>
            </w:r>
            <w:r w:rsidRPr="00F80272">
              <w:rPr>
                <w:rFonts w:ascii="NTPreCursivef" w:hAnsi="NTPreCursivef"/>
                <w:color w:val="231F20"/>
                <w:spacing w:val="-9"/>
                <w:sz w:val="24"/>
                <w:szCs w:val="24"/>
              </w:rPr>
              <w:t xml:space="preserve"> </w:t>
            </w:r>
            <w:r w:rsidRPr="00F80272">
              <w:rPr>
                <w:rFonts w:ascii="NTPreCursivef" w:hAnsi="NTPreCursivef"/>
                <w:color w:val="231F20"/>
                <w:sz w:val="24"/>
                <w:szCs w:val="24"/>
              </w:rPr>
              <w:t>responsible for the Primary PE and sport premium:</w:t>
            </w:r>
          </w:p>
        </w:tc>
        <w:tc>
          <w:tcPr>
            <w:tcW w:w="10098" w:type="dxa"/>
          </w:tcPr>
          <w:p w14:paraId="26251E97" w14:textId="300DB4B0" w:rsidR="0069539B" w:rsidRPr="00F80272" w:rsidRDefault="00F80272">
            <w:pPr>
              <w:pStyle w:val="TableParagraph"/>
              <w:rPr>
                <w:rFonts w:ascii="NTPreCursivef" w:hAnsi="NTPreCursivef"/>
                <w:i/>
                <w:sz w:val="24"/>
                <w:szCs w:val="24"/>
              </w:rPr>
            </w:pPr>
            <w:r>
              <w:rPr>
                <w:rFonts w:ascii="NTPreCursivef" w:hAnsi="NTPreCursivef"/>
                <w:i/>
                <w:color w:val="4C4D4F"/>
                <w:sz w:val="24"/>
                <w:szCs w:val="24"/>
              </w:rPr>
              <w:t>Claire Thomas PE Lead</w:t>
            </w:r>
          </w:p>
        </w:tc>
      </w:tr>
      <w:tr w:rsidR="0069539B" w:rsidRPr="00F80272" w14:paraId="7411B9D7" w14:textId="77777777">
        <w:trPr>
          <w:trHeight w:val="655"/>
        </w:trPr>
        <w:tc>
          <w:tcPr>
            <w:tcW w:w="5279" w:type="dxa"/>
          </w:tcPr>
          <w:p w14:paraId="71D6FEDE" w14:textId="77777777" w:rsidR="0069539B" w:rsidRPr="00F80272" w:rsidRDefault="00FD26C0">
            <w:pPr>
              <w:pStyle w:val="TableParagraph"/>
              <w:rPr>
                <w:rFonts w:ascii="NTPreCursivef" w:hAnsi="NTPreCursivef"/>
                <w:sz w:val="24"/>
                <w:szCs w:val="24"/>
              </w:rPr>
            </w:pPr>
            <w:r w:rsidRPr="00F80272">
              <w:rPr>
                <w:rFonts w:ascii="NTPreCursivef" w:hAnsi="NTPreCursivef"/>
                <w:color w:val="231F20"/>
                <w:spacing w:val="-2"/>
                <w:sz w:val="24"/>
                <w:szCs w:val="24"/>
              </w:rPr>
              <w:t>Governor:</w:t>
            </w:r>
          </w:p>
        </w:tc>
        <w:tc>
          <w:tcPr>
            <w:tcW w:w="10098" w:type="dxa"/>
          </w:tcPr>
          <w:p w14:paraId="5FFC7B44" w14:textId="68D5E5D8" w:rsidR="0069539B" w:rsidRPr="00F80272" w:rsidRDefault="00F80272">
            <w:pPr>
              <w:pStyle w:val="TableParagraph"/>
              <w:rPr>
                <w:rFonts w:ascii="NTPreCursivef" w:hAnsi="NTPreCursivef"/>
                <w:i/>
                <w:sz w:val="24"/>
                <w:szCs w:val="24"/>
              </w:rPr>
            </w:pPr>
            <w:r>
              <w:rPr>
                <w:rFonts w:ascii="NTPreCursivef" w:hAnsi="NTPreCursivef"/>
                <w:i/>
                <w:color w:val="4C4D4F"/>
                <w:sz w:val="24"/>
                <w:szCs w:val="24"/>
              </w:rPr>
              <w:t>Carol Swaisland Chair of Governors</w:t>
            </w:r>
          </w:p>
        </w:tc>
      </w:tr>
      <w:tr w:rsidR="0069539B" w:rsidRPr="00F80272" w14:paraId="724273DD" w14:textId="77777777">
        <w:trPr>
          <w:trHeight w:val="650"/>
        </w:trPr>
        <w:tc>
          <w:tcPr>
            <w:tcW w:w="5279" w:type="dxa"/>
          </w:tcPr>
          <w:p w14:paraId="67135AA6" w14:textId="77777777" w:rsidR="0069539B" w:rsidRPr="00F80272" w:rsidRDefault="00FD26C0">
            <w:pPr>
              <w:pStyle w:val="TableParagraph"/>
              <w:rPr>
                <w:rFonts w:ascii="NTPreCursivef" w:hAnsi="NTPreCursivef"/>
                <w:sz w:val="24"/>
                <w:szCs w:val="24"/>
              </w:rPr>
            </w:pPr>
            <w:r w:rsidRPr="00F80272">
              <w:rPr>
                <w:rFonts w:ascii="NTPreCursivef" w:hAnsi="NTPreCursivef"/>
                <w:color w:val="231F20"/>
                <w:spacing w:val="-4"/>
                <w:sz w:val="24"/>
                <w:szCs w:val="24"/>
              </w:rPr>
              <w:t>Date:</w:t>
            </w:r>
          </w:p>
        </w:tc>
        <w:tc>
          <w:tcPr>
            <w:tcW w:w="10098" w:type="dxa"/>
          </w:tcPr>
          <w:p w14:paraId="6C8981B8" w14:textId="55C087A2" w:rsidR="0069539B" w:rsidRPr="00F80272" w:rsidRDefault="00AE083E">
            <w:pPr>
              <w:pStyle w:val="TableParagraph"/>
              <w:spacing w:before="0"/>
              <w:ind w:left="0"/>
              <w:rPr>
                <w:rFonts w:ascii="NTPreCursivef" w:hAnsi="NTPreCursivef"/>
                <w:sz w:val="24"/>
                <w:szCs w:val="24"/>
              </w:rPr>
            </w:pPr>
            <w:r>
              <w:rPr>
                <w:rFonts w:ascii="NTPreCursivef" w:hAnsi="NTPreCursivef"/>
                <w:sz w:val="24"/>
                <w:szCs w:val="24"/>
              </w:rPr>
              <w:t>July 2024</w:t>
            </w:r>
          </w:p>
        </w:tc>
      </w:tr>
    </w:tbl>
    <w:p w14:paraId="7A63E795" w14:textId="77777777" w:rsidR="008C7781" w:rsidRDefault="008C7781"/>
    <w:sectPr w:rsidR="008C7781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F7FA" w14:textId="77777777" w:rsidR="003636A8" w:rsidRDefault="003636A8">
      <w:r>
        <w:separator/>
      </w:r>
    </w:p>
  </w:endnote>
  <w:endnote w:type="continuationSeparator" w:id="0">
    <w:p w14:paraId="1E29B63B" w14:textId="77777777" w:rsidR="003636A8" w:rsidRDefault="0036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46B9" w14:textId="77777777" w:rsidR="0069539B" w:rsidRDefault="00FD26C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403520" behindDoc="1" locked="0" layoutInCell="1" allowOverlap="1" wp14:anchorId="343D2524" wp14:editId="28C69DC9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404032" behindDoc="1" locked="0" layoutInCell="1" allowOverlap="1" wp14:anchorId="669FFB56" wp14:editId="227A11D9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00B721F" wp14:editId="1225E342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E421" w14:textId="77777777" w:rsidR="0069539B" w:rsidRDefault="00FD26C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21F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35pt;margin-top:558.4pt;width:57.85pt;height:1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" filled="f" stroked="f">
              <v:textbox inset="0,0,0,0">
                <w:txbxContent>
                  <w:p w14:paraId="7BE2E421" w14:textId="77777777" w:rsidR="0069539B" w:rsidRDefault="00FD26C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C1E6" w14:textId="77777777" w:rsidR="003636A8" w:rsidRDefault="003636A8">
      <w:r>
        <w:separator/>
      </w:r>
    </w:p>
  </w:footnote>
  <w:footnote w:type="continuationSeparator" w:id="0">
    <w:p w14:paraId="7D0D5E4B" w14:textId="77777777" w:rsidR="003636A8" w:rsidRDefault="0036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4533"/>
    <w:multiLevelType w:val="hybridMultilevel"/>
    <w:tmpl w:val="EA4ADC0E"/>
    <w:lvl w:ilvl="0" w:tplc="7B32974C">
      <w:start w:val="1"/>
      <w:numFmt w:val="decimal"/>
      <w:lvlText w:val="%1."/>
      <w:lvlJc w:val="left"/>
      <w:pPr>
        <w:ind w:left="54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B"/>
    <w:rsid w:val="00013DCF"/>
    <w:rsid w:val="00021CCD"/>
    <w:rsid w:val="000344F1"/>
    <w:rsid w:val="0005596B"/>
    <w:rsid w:val="000A2D7F"/>
    <w:rsid w:val="000B4E6E"/>
    <w:rsid w:val="000E4475"/>
    <w:rsid w:val="0011689F"/>
    <w:rsid w:val="00126F20"/>
    <w:rsid w:val="0015325C"/>
    <w:rsid w:val="00185C49"/>
    <w:rsid w:val="001D60FA"/>
    <w:rsid w:val="001E059D"/>
    <w:rsid w:val="002676A1"/>
    <w:rsid w:val="002C3A1A"/>
    <w:rsid w:val="002C7708"/>
    <w:rsid w:val="003636A8"/>
    <w:rsid w:val="00457D27"/>
    <w:rsid w:val="0046130E"/>
    <w:rsid w:val="004655FF"/>
    <w:rsid w:val="004674E9"/>
    <w:rsid w:val="004C18AB"/>
    <w:rsid w:val="004C7977"/>
    <w:rsid w:val="004D0126"/>
    <w:rsid w:val="004D1826"/>
    <w:rsid w:val="00514FD2"/>
    <w:rsid w:val="005A77BA"/>
    <w:rsid w:val="00622C60"/>
    <w:rsid w:val="0064606A"/>
    <w:rsid w:val="00653208"/>
    <w:rsid w:val="00693E1D"/>
    <w:rsid w:val="0069539B"/>
    <w:rsid w:val="00733440"/>
    <w:rsid w:val="007C1CDB"/>
    <w:rsid w:val="00865187"/>
    <w:rsid w:val="008A621B"/>
    <w:rsid w:val="008C7781"/>
    <w:rsid w:val="008E0582"/>
    <w:rsid w:val="008E2DC1"/>
    <w:rsid w:val="00923F89"/>
    <w:rsid w:val="00981185"/>
    <w:rsid w:val="009C7352"/>
    <w:rsid w:val="00A35646"/>
    <w:rsid w:val="00A4565B"/>
    <w:rsid w:val="00A6077D"/>
    <w:rsid w:val="00A62697"/>
    <w:rsid w:val="00AB70E0"/>
    <w:rsid w:val="00AE083E"/>
    <w:rsid w:val="00AF3F61"/>
    <w:rsid w:val="00AF5CC3"/>
    <w:rsid w:val="00B05614"/>
    <w:rsid w:val="00B73F11"/>
    <w:rsid w:val="00B8037F"/>
    <w:rsid w:val="00BB386F"/>
    <w:rsid w:val="00C10994"/>
    <w:rsid w:val="00C226FC"/>
    <w:rsid w:val="00C8210F"/>
    <w:rsid w:val="00CB7AC1"/>
    <w:rsid w:val="00CE1190"/>
    <w:rsid w:val="00D318AB"/>
    <w:rsid w:val="00D35540"/>
    <w:rsid w:val="00D35660"/>
    <w:rsid w:val="00D50B22"/>
    <w:rsid w:val="00D605FE"/>
    <w:rsid w:val="00D71EA3"/>
    <w:rsid w:val="00D722B2"/>
    <w:rsid w:val="00D87CF8"/>
    <w:rsid w:val="00D92C9F"/>
    <w:rsid w:val="00DF5365"/>
    <w:rsid w:val="00E564D9"/>
    <w:rsid w:val="00E61107"/>
    <w:rsid w:val="00E816EB"/>
    <w:rsid w:val="00E8613A"/>
    <w:rsid w:val="00E93E74"/>
    <w:rsid w:val="00ED2E3B"/>
    <w:rsid w:val="00EE25B4"/>
    <w:rsid w:val="00EE46D8"/>
    <w:rsid w:val="00EF32EF"/>
    <w:rsid w:val="00F61EF5"/>
    <w:rsid w:val="00F80272"/>
    <w:rsid w:val="00FD26C0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  <w:style w:type="paragraph" w:styleId="NoSpacing">
    <w:name w:val="No Spacing"/>
    <w:uiPriority w:val="1"/>
    <w:qFormat/>
    <w:rsid w:val="00C10994"/>
    <w:pPr>
      <w:widowControl/>
      <w:autoSpaceDE/>
      <w:autoSpaceDN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Leach</dc:creator>
  <cp:lastModifiedBy>Linda Speed</cp:lastModifiedBy>
  <cp:revision>2</cp:revision>
  <dcterms:created xsi:type="dcterms:W3CDTF">2024-09-03T10:33:00Z</dcterms:created>
  <dcterms:modified xsi:type="dcterms:W3CDTF">2024-09-03T10:33:00Z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